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delista3"/>
        <w:tblW w:w="14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550"/>
        <w:gridCol w:w="3589"/>
        <w:gridCol w:w="3690"/>
      </w:tblGrid>
      <w:tr w:rsidR="00295E99" w:rsidRPr="002E111D" w14:paraId="1F5806AC" w14:textId="77777777" w:rsidTr="5210519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730" w:type="dxa"/>
          </w:tcPr>
          <w:p w14:paraId="29AC22DA" w14:textId="6DF0FC26" w:rsidR="001A0EC6" w:rsidRPr="002E111D" w:rsidRDefault="001A0EC6" w:rsidP="002E111D">
            <w:pPr>
              <w:rPr>
                <w:rFonts w:ascii="Calibri" w:hAnsi="Calibri" w:cs="Calibri"/>
              </w:rPr>
            </w:pPr>
            <w:r w:rsidRPr="002E111D">
              <w:rPr>
                <w:rFonts w:ascii="Calibri" w:hAnsi="Calibri" w:cs="Calibri"/>
              </w:rPr>
              <w:t xml:space="preserve">Acuerdo de riesgo operativo </w:t>
            </w:r>
          </w:p>
        </w:tc>
        <w:tc>
          <w:tcPr>
            <w:tcW w:w="3550" w:type="dxa"/>
          </w:tcPr>
          <w:p w14:paraId="4BC1D392" w14:textId="4A417F69" w:rsidR="001A0EC6" w:rsidRPr="002E111D" w:rsidRDefault="001A0EC6" w:rsidP="002E111D">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rPr>
              <w:t>Observaciones</w:t>
            </w:r>
          </w:p>
        </w:tc>
        <w:tc>
          <w:tcPr>
            <w:tcW w:w="3589" w:type="dxa"/>
          </w:tcPr>
          <w:p w14:paraId="66AB30D5" w14:textId="20D317D0" w:rsidR="001A0EC6" w:rsidRPr="002E111D" w:rsidRDefault="001A0EC6" w:rsidP="002E111D">
            <w:pP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rPr>
              <w:t>Respuesta SUPEN</w:t>
            </w:r>
          </w:p>
        </w:tc>
        <w:tc>
          <w:tcPr>
            <w:tcW w:w="3690" w:type="dxa"/>
          </w:tcPr>
          <w:p w14:paraId="65DE61BA" w14:textId="7C29B254" w:rsidR="001A0EC6" w:rsidRPr="002E111D" w:rsidRDefault="001A0EC6" w:rsidP="00C71746">
            <w:pPr>
              <w:jc w:val="both"/>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rPr>
              <w:t>Acuerdo de riesgo operativo ajustado</w:t>
            </w:r>
          </w:p>
        </w:tc>
      </w:tr>
      <w:tr w:rsidR="00C71746" w:rsidRPr="002E111D" w14:paraId="0677595F" w14:textId="77777777" w:rsidTr="521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14:paraId="5D2B3A8A" w14:textId="0518DD40" w:rsidR="00C71746" w:rsidRPr="002E111D" w:rsidRDefault="00C71746" w:rsidP="00C71746">
            <w:pPr>
              <w:rPr>
                <w:rFonts w:ascii="Calibri" w:hAnsi="Calibri" w:cs="Calibri"/>
              </w:rPr>
            </w:pPr>
            <w:r w:rsidRPr="002E111D">
              <w:rPr>
                <w:rFonts w:ascii="Calibri" w:hAnsi="Calibri" w:cs="Calibri"/>
              </w:rPr>
              <w:t>CONSIDERANDOS</w:t>
            </w:r>
            <w:r w:rsidR="007B206D">
              <w:rPr>
                <w:rFonts w:ascii="Calibri" w:hAnsi="Calibri" w:cs="Calibri"/>
              </w:rPr>
              <w:t xml:space="preserve"> </w:t>
            </w:r>
            <w:r w:rsidR="002C43D5">
              <w:rPr>
                <w:rFonts w:ascii="Calibri" w:hAnsi="Calibri" w:cs="Calibri"/>
              </w:rPr>
              <w:t xml:space="preserve"> </w:t>
            </w:r>
          </w:p>
          <w:p w14:paraId="2D35A8C5" w14:textId="2BC38115" w:rsidR="00C71746" w:rsidRPr="002E111D" w:rsidRDefault="00C71746" w:rsidP="00C71746">
            <w:pPr>
              <w:pStyle w:val="Prrafodelista"/>
              <w:numPr>
                <w:ilvl w:val="0"/>
                <w:numId w:val="1"/>
              </w:numPr>
              <w:spacing w:line="240" w:lineRule="auto"/>
              <w:ind w:left="447" w:hanging="425"/>
              <w:jc w:val="both"/>
              <w:rPr>
                <w:rFonts w:ascii="Calibri" w:hAnsi="Calibri" w:cs="Calibri"/>
                <w:szCs w:val="24"/>
              </w:rPr>
            </w:pPr>
            <w:r w:rsidRPr="002E111D">
              <w:rPr>
                <w:rFonts w:ascii="Calibri" w:hAnsi="Calibri" w:cs="Calibri"/>
                <w:b w:val="0"/>
                <w:bCs w:val="0"/>
                <w:szCs w:val="24"/>
              </w:rPr>
              <w:t>El párrafo segundo del artículo 33 de la ley N° 7523, Régimen Privado de Pensiones Complementarias, dispone que la Superintendencia de Pensiones (SUPEN) regulará,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tc>
        <w:tc>
          <w:tcPr>
            <w:tcW w:w="3550" w:type="dxa"/>
          </w:tcPr>
          <w:p w14:paraId="7E985711" w14:textId="7F96C3F6"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589" w:type="dxa"/>
          </w:tcPr>
          <w:p w14:paraId="124822F8"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690" w:type="dxa"/>
          </w:tcPr>
          <w:p w14:paraId="1991E2D4" w14:textId="77777777" w:rsidR="00C71746" w:rsidRPr="00C71746" w:rsidRDefault="00C71746" w:rsidP="00C7174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71746">
              <w:rPr>
                <w:rFonts w:ascii="Calibri" w:hAnsi="Calibri" w:cs="Calibri"/>
                <w:b/>
                <w:bCs/>
              </w:rPr>
              <w:t>CONSIDERANDOS</w:t>
            </w:r>
          </w:p>
          <w:p w14:paraId="35512EA6" w14:textId="0CB79066" w:rsidR="00C71746" w:rsidRPr="00C71746" w:rsidRDefault="00C71746" w:rsidP="00C71746">
            <w:pPr>
              <w:pStyle w:val="Prrafodelista"/>
              <w:numPr>
                <w:ilvl w:val="0"/>
                <w:numId w:val="18"/>
              </w:numPr>
              <w:spacing w:line="240" w:lineRule="auto"/>
              <w:ind w:left="409"/>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71746">
              <w:rPr>
                <w:rFonts w:ascii="Calibri" w:hAnsi="Calibri" w:cs="Calibri"/>
              </w:rPr>
              <w:t xml:space="preserve">El párrafo segundo del artículo 33 de la ley N° 7523, Régimen Privado de Pensiones Complementarias, dispone que la Superintendencia de Pensiones (SUPEN) </w:t>
            </w:r>
            <w:r w:rsidRPr="2F8A3095">
              <w:rPr>
                <w:rFonts w:ascii="Calibri" w:hAnsi="Calibri" w:cs="Calibri"/>
                <w:b/>
              </w:rPr>
              <w:t>regulará</w:t>
            </w:r>
            <w:r w:rsidRPr="00C71746">
              <w:rPr>
                <w:rFonts w:ascii="Calibri" w:hAnsi="Calibri" w:cs="Calibri"/>
              </w:rPr>
              <w:t>, supervisará y fiscalizará los planes, fondos y regímenes contemplados en esta ley, así como aquellos que le sean encomendados en virtud de otras leyes y la actividad de las operadoras de pensiones y de los entes autorizados para administrar los fondos de capitalización laboral. Dicha norma establece que dichas facultades de regulación, fiscalización y supervisión alcanzan también a las personas físicas o jurídicas que intervengan directa o indirectamente, en los actos o contratos relacionados con las disposiciones de dicha ley.</w:t>
            </w:r>
          </w:p>
        </w:tc>
      </w:tr>
      <w:tr w:rsidR="00C71746" w:rsidRPr="002E111D" w14:paraId="133F487F" w14:textId="77777777" w:rsidTr="52105193">
        <w:tc>
          <w:tcPr>
            <w:cnfStyle w:val="001000000000" w:firstRow="0" w:lastRow="0" w:firstColumn="1" w:lastColumn="0" w:oddVBand="0" w:evenVBand="0" w:oddHBand="0" w:evenHBand="0" w:firstRowFirstColumn="0" w:firstRowLastColumn="0" w:lastRowFirstColumn="0" w:lastRowLastColumn="0"/>
            <w:tcW w:w="3730" w:type="dxa"/>
          </w:tcPr>
          <w:p w14:paraId="0F04AFC2" w14:textId="14FEA824" w:rsidR="00C71746" w:rsidRPr="002E111D" w:rsidRDefault="00C71746" w:rsidP="00C71746">
            <w:pPr>
              <w:pStyle w:val="Prrafodelista"/>
              <w:numPr>
                <w:ilvl w:val="0"/>
                <w:numId w:val="1"/>
              </w:numPr>
              <w:spacing w:line="240" w:lineRule="auto"/>
              <w:ind w:left="447" w:hanging="425"/>
              <w:jc w:val="both"/>
              <w:rPr>
                <w:rFonts w:ascii="Calibri" w:hAnsi="Calibri" w:cs="Calibri"/>
                <w:b w:val="0"/>
                <w:bCs w:val="0"/>
                <w:szCs w:val="24"/>
              </w:rPr>
            </w:pPr>
            <w:r w:rsidRPr="002E111D">
              <w:rPr>
                <w:rFonts w:ascii="Calibri" w:hAnsi="Calibri" w:cs="Calibri"/>
                <w:b w:val="0"/>
                <w:bCs w:val="0"/>
                <w:szCs w:val="24"/>
              </w:rPr>
              <w:t xml:space="preserve">El inciso f) del artículo 38 de la ley antes citada, señala que </w:t>
            </w:r>
            <w:r w:rsidRPr="002E111D">
              <w:rPr>
                <w:rFonts w:ascii="Calibri" w:hAnsi="Calibri" w:cs="Calibri"/>
                <w:b w:val="0"/>
                <w:bCs w:val="0"/>
                <w:szCs w:val="24"/>
              </w:rPr>
              <w:lastRenderedPageBreak/>
              <w:t>corresponde al Superintendente de Pensiones adoptar todas las acciones necesarias para el cumplimiento efectivo de las funciones de autorización, regulación, supervisión y fiscalización establecidas en la ley.</w:t>
            </w:r>
          </w:p>
        </w:tc>
        <w:tc>
          <w:tcPr>
            <w:tcW w:w="3550" w:type="dxa"/>
          </w:tcPr>
          <w:p w14:paraId="41D74C97" w14:textId="77777777" w:rsidR="00C71746" w:rsidRPr="002E111D" w:rsidRDefault="00C71746" w:rsidP="00C7174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589" w:type="dxa"/>
          </w:tcPr>
          <w:p w14:paraId="6B16CF2A" w14:textId="77777777" w:rsidR="00C71746" w:rsidRPr="002E111D" w:rsidRDefault="00C71746" w:rsidP="00C7174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690" w:type="dxa"/>
          </w:tcPr>
          <w:p w14:paraId="7BA20FA6" w14:textId="792B4110" w:rsidR="00C71746" w:rsidRPr="002E111D" w:rsidRDefault="00C71746" w:rsidP="00C71746">
            <w:pPr>
              <w:pStyle w:val="Prrafodelista"/>
              <w:numPr>
                <w:ilvl w:val="0"/>
                <w:numId w:val="18"/>
              </w:numPr>
              <w:spacing w:line="240" w:lineRule="auto"/>
              <w:ind w:left="409"/>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szCs w:val="24"/>
              </w:rPr>
              <w:t xml:space="preserve">El inciso f) del artículo 38 de la ley antes citada, señala que </w:t>
            </w:r>
            <w:r w:rsidRPr="002E111D">
              <w:rPr>
                <w:rFonts w:ascii="Calibri" w:hAnsi="Calibri" w:cs="Calibri"/>
                <w:szCs w:val="24"/>
              </w:rPr>
              <w:lastRenderedPageBreak/>
              <w:t>corresponde al Superintendente de Pensiones adoptar todas las acciones necesarias para el cumplimiento efectivo de las funciones de autorización, regulación, supervisión y fiscalización establecidas en la ley.</w:t>
            </w:r>
          </w:p>
        </w:tc>
      </w:tr>
      <w:tr w:rsidR="00C71746" w:rsidRPr="002E111D" w14:paraId="648ADE54" w14:textId="77777777" w:rsidTr="521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14:paraId="7DCCE6E8" w14:textId="28999857" w:rsidR="00C71746" w:rsidRPr="002E111D" w:rsidRDefault="00C71746" w:rsidP="00C71746">
            <w:pPr>
              <w:pStyle w:val="Prrafodelista"/>
              <w:numPr>
                <w:ilvl w:val="0"/>
                <w:numId w:val="1"/>
              </w:numPr>
              <w:spacing w:line="240" w:lineRule="auto"/>
              <w:ind w:left="447" w:hanging="425"/>
              <w:jc w:val="both"/>
              <w:rPr>
                <w:rFonts w:ascii="Calibri" w:hAnsi="Calibri" w:cs="Calibri"/>
                <w:b w:val="0"/>
                <w:bCs w:val="0"/>
                <w:szCs w:val="24"/>
              </w:rPr>
            </w:pPr>
            <w:r w:rsidRPr="002E111D">
              <w:rPr>
                <w:rFonts w:ascii="Calibri" w:hAnsi="Calibri" w:cs="Calibri"/>
                <w:b w:val="0"/>
                <w:bCs w:val="0"/>
                <w:szCs w:val="24"/>
              </w:rPr>
              <w:lastRenderedPageBreak/>
              <w:t>Que se realizó una revisión del ACUERDO SUGEF 2-10, Reglamento sobre Administración Integral de Riesgos, así como de la documentación asociada con la remisión de reportes de eventos e incidentes de riesgo operativo a la SUGEF, con el propósito de identificar los lineamientos y principios fundamentales aplicables para la adecuada gestión de riesgos operativos en el contexto de las entidades reguladas.</w:t>
            </w:r>
          </w:p>
        </w:tc>
        <w:tc>
          <w:tcPr>
            <w:tcW w:w="3550" w:type="dxa"/>
          </w:tcPr>
          <w:p w14:paraId="38C34A04"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589" w:type="dxa"/>
          </w:tcPr>
          <w:p w14:paraId="75CE7CB9"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690" w:type="dxa"/>
          </w:tcPr>
          <w:p w14:paraId="36FB5F7C" w14:textId="1A74D248" w:rsidR="00160CD9" w:rsidRPr="006A3012" w:rsidRDefault="00C71746" w:rsidP="006A3012">
            <w:pPr>
              <w:pStyle w:val="Prrafodelista"/>
              <w:numPr>
                <w:ilvl w:val="0"/>
                <w:numId w:val="18"/>
              </w:numPr>
              <w:spacing w:line="240" w:lineRule="auto"/>
              <w:ind w:left="409"/>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E111D">
              <w:rPr>
                <w:rFonts w:ascii="Calibri" w:hAnsi="Calibri" w:cs="Calibri"/>
                <w:szCs w:val="24"/>
              </w:rPr>
              <w:t xml:space="preserve">Que se realizó una revisión del </w:t>
            </w:r>
            <w:r w:rsidR="00245FB8">
              <w:rPr>
                <w:rFonts w:ascii="Calibri" w:hAnsi="Calibri" w:cs="Calibri"/>
                <w:szCs w:val="24"/>
              </w:rPr>
              <w:t>acuerdo</w:t>
            </w:r>
            <w:r w:rsidRPr="002E111D">
              <w:rPr>
                <w:rFonts w:ascii="Calibri" w:hAnsi="Calibri" w:cs="Calibri"/>
                <w:szCs w:val="24"/>
              </w:rPr>
              <w:t xml:space="preserve"> SUGEF 2-10, Reglamento sobre Administración Integral de Riesgos, así como de la documentación asociada con la remisión de reportes de eventos e incidentes de riesgo operativo a la SUGEF, con el propósito de identificar los lineamientos y principios fundamentales aplicables para la adecuada gestión de riesgos operativos en el contexto de las entidades reguladas.</w:t>
            </w:r>
          </w:p>
        </w:tc>
      </w:tr>
      <w:tr w:rsidR="0042327E" w:rsidRPr="002E111D" w14:paraId="0E755C00" w14:textId="77777777" w:rsidTr="52105193">
        <w:tc>
          <w:tcPr>
            <w:cnfStyle w:val="001000000000" w:firstRow="0" w:lastRow="0" w:firstColumn="1" w:lastColumn="0" w:oddVBand="0" w:evenVBand="0" w:oddHBand="0" w:evenHBand="0" w:firstRowFirstColumn="0" w:firstRowLastColumn="0" w:lastRowFirstColumn="0" w:lastRowLastColumn="0"/>
            <w:tcW w:w="3730" w:type="dxa"/>
          </w:tcPr>
          <w:p w14:paraId="416AD827" w14:textId="77777777" w:rsidR="0042327E" w:rsidRPr="002E111D" w:rsidRDefault="0042327E" w:rsidP="0042327E">
            <w:pPr>
              <w:pStyle w:val="Prrafodelista"/>
              <w:spacing w:line="240" w:lineRule="auto"/>
              <w:ind w:left="447"/>
              <w:jc w:val="both"/>
              <w:rPr>
                <w:rFonts w:ascii="Calibri" w:hAnsi="Calibri" w:cs="Calibri"/>
                <w:szCs w:val="24"/>
              </w:rPr>
            </w:pPr>
          </w:p>
        </w:tc>
        <w:tc>
          <w:tcPr>
            <w:tcW w:w="3550" w:type="dxa"/>
          </w:tcPr>
          <w:p w14:paraId="3AF3237D" w14:textId="77777777" w:rsidR="0042327E" w:rsidRPr="002E111D" w:rsidRDefault="0042327E" w:rsidP="00C7174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589" w:type="dxa"/>
          </w:tcPr>
          <w:p w14:paraId="1CA54BA7" w14:textId="77777777" w:rsidR="0042327E" w:rsidRPr="002E111D" w:rsidRDefault="0042327E" w:rsidP="00C7174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690" w:type="dxa"/>
          </w:tcPr>
          <w:p w14:paraId="0C5405F6" w14:textId="500615C7" w:rsidR="0042327E" w:rsidRPr="00017A15" w:rsidRDefault="00512D8A" w:rsidP="52105193">
            <w:pPr>
              <w:pStyle w:val="Prrafodelista"/>
              <w:numPr>
                <w:ilvl w:val="0"/>
                <w:numId w:val="18"/>
              </w:numPr>
              <w:spacing w:line="240" w:lineRule="auto"/>
              <w:ind w:left="409"/>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52105193">
              <w:rPr>
                <w:rFonts w:ascii="Calibri" w:hAnsi="Calibri" w:cs="Calibri"/>
                <w:color w:val="FF0000"/>
              </w:rPr>
              <w:t xml:space="preserve">Que conforme al Reglamento sobre Administración Integral de Riesgos, SUGEF 2-10, los incidentes de riesgo operativo se clasifican en siete </w:t>
            </w:r>
            <w:r w:rsidRPr="52105193">
              <w:rPr>
                <w:rFonts w:ascii="Calibri" w:hAnsi="Calibri" w:cs="Calibri"/>
                <w:b/>
                <w:bCs/>
                <w:color w:val="FF0000"/>
              </w:rPr>
              <w:t>categoría</w:t>
            </w:r>
            <w:r w:rsidRPr="52105193">
              <w:rPr>
                <w:rFonts w:ascii="Calibri" w:hAnsi="Calibri" w:cs="Calibri"/>
                <w:color w:val="FF0000"/>
              </w:rPr>
              <w:t xml:space="preserve">s: (1) fraude interno, </w:t>
            </w:r>
            <w:r w:rsidRPr="52105193">
              <w:rPr>
                <w:rFonts w:ascii="Calibri" w:hAnsi="Calibri" w:cs="Calibri"/>
                <w:color w:val="FF0000"/>
              </w:rPr>
              <w:lastRenderedPageBreak/>
              <w:t>(2) fraude externo, (3) relaciones laborales y seguridad en el puesto de trabajo, (4) clientes, productos y prácticas empresariales, (5) daños a activos materiales, (6) interrupción del negocio, y (7) fallos en los sistemas, ejecución, entrega y gestión de procesos.</w:t>
            </w:r>
          </w:p>
        </w:tc>
      </w:tr>
      <w:tr w:rsidR="00C71746" w:rsidRPr="002E111D" w14:paraId="50FA8AB7" w14:textId="77777777" w:rsidTr="521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14:paraId="3E8024E4" w14:textId="09A414C5" w:rsidR="00C71746" w:rsidRPr="002E111D" w:rsidRDefault="00C71746" w:rsidP="00C71746">
            <w:pPr>
              <w:pStyle w:val="Prrafodelista"/>
              <w:numPr>
                <w:ilvl w:val="0"/>
                <w:numId w:val="1"/>
              </w:numPr>
              <w:spacing w:line="240" w:lineRule="auto"/>
              <w:ind w:left="447" w:hanging="425"/>
              <w:jc w:val="both"/>
              <w:rPr>
                <w:rFonts w:ascii="Calibri" w:hAnsi="Calibri" w:cs="Calibri"/>
                <w:b w:val="0"/>
                <w:bCs w:val="0"/>
                <w:szCs w:val="24"/>
              </w:rPr>
            </w:pPr>
            <w:r w:rsidRPr="002E111D">
              <w:rPr>
                <w:rFonts w:ascii="Calibri" w:hAnsi="Calibri" w:cs="Calibri"/>
                <w:b w:val="0"/>
                <w:bCs w:val="0"/>
                <w:szCs w:val="24"/>
              </w:rPr>
              <w:lastRenderedPageBreak/>
              <w:t>De acuerdo con el Reglamento de Riesgos y el Reglamento de Gobierno Corporativo, el Órgano de Dirección y la Alta Gerencia deben velar porque el marco de gestión para el riesgo operativo esté integrado, tanto desde el aspecto formal como en la práctica, al proceso de administración integral de riesgos de la entidad; asimismo, que incorpore y atienda oportunamente las recomendaciones derivadas del proceso supervisor.</w:t>
            </w:r>
          </w:p>
        </w:tc>
        <w:tc>
          <w:tcPr>
            <w:tcW w:w="3550" w:type="dxa"/>
          </w:tcPr>
          <w:p w14:paraId="551419A4"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589" w:type="dxa"/>
          </w:tcPr>
          <w:p w14:paraId="199F13C8"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690" w:type="dxa"/>
          </w:tcPr>
          <w:p w14:paraId="7F28881C" w14:textId="49B6C275" w:rsidR="00C71746" w:rsidRPr="002E111D" w:rsidRDefault="00C71746" w:rsidP="00C71746">
            <w:pPr>
              <w:pStyle w:val="Prrafodelista"/>
              <w:numPr>
                <w:ilvl w:val="0"/>
                <w:numId w:val="18"/>
              </w:numPr>
              <w:spacing w:line="240" w:lineRule="auto"/>
              <w:ind w:left="409"/>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E111D">
              <w:rPr>
                <w:rFonts w:ascii="Calibri" w:hAnsi="Calibri" w:cs="Calibri"/>
                <w:szCs w:val="24"/>
              </w:rPr>
              <w:t>De acuerdo con el Reglamento de Riesgos y el Reglamento de Gobierno Corporativo, el Órgano de Dirección y la Alta Gerencia deben velar porque el marco de gestión para el riesgo operativo esté integrado, tanto desde el aspecto formal como en la práctica, al proceso de administración integral de riesgos de la entidad; asimismo, que incorpore y atienda oportunamente las recomendaciones derivadas del proceso supervisor.</w:t>
            </w:r>
          </w:p>
        </w:tc>
      </w:tr>
      <w:tr w:rsidR="00C71746" w:rsidRPr="002E111D" w14:paraId="2A51C36F" w14:textId="77777777" w:rsidTr="52105193">
        <w:tc>
          <w:tcPr>
            <w:cnfStyle w:val="001000000000" w:firstRow="0" w:lastRow="0" w:firstColumn="1" w:lastColumn="0" w:oddVBand="0" w:evenVBand="0" w:oddHBand="0" w:evenHBand="0" w:firstRowFirstColumn="0" w:firstRowLastColumn="0" w:lastRowFirstColumn="0" w:lastRowLastColumn="0"/>
            <w:tcW w:w="3730" w:type="dxa"/>
          </w:tcPr>
          <w:p w14:paraId="36A861BA" w14:textId="2B58F127" w:rsidR="00C71746" w:rsidRPr="002E111D" w:rsidRDefault="00C71746" w:rsidP="0004328E">
            <w:pPr>
              <w:pStyle w:val="Prrafodelista"/>
              <w:numPr>
                <w:ilvl w:val="0"/>
                <w:numId w:val="1"/>
              </w:numPr>
              <w:spacing w:line="240" w:lineRule="auto"/>
              <w:ind w:left="447" w:hanging="425"/>
              <w:jc w:val="both"/>
              <w:rPr>
                <w:rFonts w:ascii="Calibri" w:hAnsi="Calibri" w:cs="Calibri"/>
                <w:b w:val="0"/>
                <w:bCs w:val="0"/>
                <w:szCs w:val="24"/>
              </w:rPr>
            </w:pPr>
            <w:r w:rsidRPr="002E111D">
              <w:rPr>
                <w:rFonts w:ascii="Calibri" w:hAnsi="Calibri" w:cs="Calibri"/>
                <w:b w:val="0"/>
                <w:bCs w:val="0"/>
                <w:szCs w:val="24"/>
              </w:rPr>
              <w:t xml:space="preserve">De acuerdo con el marco de supervisión y evaluación de riesgos y el Acuerdo SUPEN 5-17 Reglamento de Riesgos, el riesgo operativo es transversal </w:t>
            </w:r>
            <w:r w:rsidRPr="002E111D">
              <w:rPr>
                <w:rFonts w:ascii="Calibri" w:hAnsi="Calibri" w:cs="Calibri"/>
                <w:b w:val="0"/>
                <w:bCs w:val="0"/>
                <w:szCs w:val="24"/>
              </w:rPr>
              <w:lastRenderedPageBreak/>
              <w:t>a la organización, de manera que cualquier área de la entidad puede generar incidentes de riesgo operativo, lo que requiere que la estrategia para su gestión involucre a todo el personal de la entidad. Además, considerando que el entorno está en constante cambio, el Órgano de Dirección y la Alta Gerencia deben velar porque el marco para gestionar el riesgo operativo sea robusto en relación con la idoneidad y capacitación del personal involucrado y los sistemas de información.</w:t>
            </w:r>
          </w:p>
        </w:tc>
        <w:tc>
          <w:tcPr>
            <w:tcW w:w="3550" w:type="dxa"/>
          </w:tcPr>
          <w:p w14:paraId="74B9EED7" w14:textId="77777777" w:rsidR="00C71746" w:rsidRPr="002E111D" w:rsidRDefault="00C71746" w:rsidP="002872B4">
            <w:pPr>
              <w:ind w:left="708" w:hanging="686"/>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589" w:type="dxa"/>
          </w:tcPr>
          <w:p w14:paraId="35B9F5E2" w14:textId="77777777" w:rsidR="00C71746" w:rsidRPr="002E111D" w:rsidRDefault="00C71746" w:rsidP="002872B4">
            <w:pPr>
              <w:ind w:left="708" w:hanging="686"/>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690" w:type="dxa"/>
          </w:tcPr>
          <w:p w14:paraId="1C0C98E1" w14:textId="034EEB1C" w:rsidR="00C71746" w:rsidRPr="002E111D" w:rsidRDefault="00C71746" w:rsidP="0004328E">
            <w:pPr>
              <w:pStyle w:val="Prrafodelista"/>
              <w:numPr>
                <w:ilvl w:val="0"/>
                <w:numId w:val="18"/>
              </w:numPr>
              <w:spacing w:line="240" w:lineRule="auto"/>
              <w:ind w:left="409"/>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szCs w:val="24"/>
              </w:rPr>
              <w:t xml:space="preserve">De acuerdo con el marco de supervisión y evaluación de riesgos y el Acuerdo SUPEN 5-17 Reglamento de Riesgos, el riesgo operativo es transversal </w:t>
            </w:r>
            <w:r w:rsidRPr="002E111D">
              <w:rPr>
                <w:rFonts w:ascii="Calibri" w:hAnsi="Calibri" w:cs="Calibri"/>
                <w:szCs w:val="24"/>
              </w:rPr>
              <w:lastRenderedPageBreak/>
              <w:t>a la organización, de manera que cualquier área de la entidad puede generar incidentes de riesgo operativo, lo que requiere que la estrategia para su gestión involucre a todo el personal de la entidad. Además, considerando que el entorno está en constante cambio, el Órgano de Dirección y la Alta Gerencia deben velar porque el marco para gestionar el riesgo operativo sea robusto en relación con la idoneidad y capacitación del personal involucrado y los sistemas de información.</w:t>
            </w:r>
          </w:p>
        </w:tc>
      </w:tr>
      <w:tr w:rsidR="00C71746" w:rsidRPr="002E111D" w14:paraId="522F7044" w14:textId="77777777" w:rsidTr="521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14:paraId="1DC34F0B" w14:textId="2A16D201" w:rsidR="00C71746" w:rsidRPr="002E111D" w:rsidRDefault="00C71746" w:rsidP="00C71746">
            <w:pPr>
              <w:pStyle w:val="Prrafodelista"/>
              <w:numPr>
                <w:ilvl w:val="0"/>
                <w:numId w:val="1"/>
              </w:numPr>
              <w:spacing w:line="240" w:lineRule="auto"/>
              <w:ind w:left="447" w:hanging="425"/>
              <w:jc w:val="both"/>
              <w:rPr>
                <w:rFonts w:ascii="Calibri" w:hAnsi="Calibri" w:cs="Calibri"/>
                <w:b w:val="0"/>
                <w:bCs w:val="0"/>
                <w:szCs w:val="24"/>
              </w:rPr>
            </w:pPr>
            <w:r w:rsidRPr="002E111D">
              <w:rPr>
                <w:rFonts w:ascii="Calibri" w:hAnsi="Calibri" w:cs="Calibri"/>
                <w:b w:val="0"/>
                <w:bCs w:val="0"/>
                <w:szCs w:val="24"/>
              </w:rPr>
              <w:lastRenderedPageBreak/>
              <w:t xml:space="preserve">El artículo 49 del Acuerdo CONASSIF 4-16 Reglamento de Gobierno Corporativo, establece que los superintendentes podrán emitir, mediante resolución razonada, los lineamientos o acuerdos necesarios para la aplicación de las disposiciones contenidas en dicho Reglamento. En este sentido, con el objetivo de cuantificar </w:t>
            </w:r>
            <w:r w:rsidRPr="002E111D">
              <w:rPr>
                <w:rFonts w:ascii="Calibri" w:hAnsi="Calibri" w:cs="Calibri"/>
                <w:b w:val="0"/>
                <w:bCs w:val="0"/>
                <w:szCs w:val="24"/>
              </w:rPr>
              <w:lastRenderedPageBreak/>
              <w:t>los riesgos operativos que puedan afectar los fondos de pensiones y el fondo de capitalización laboral, es necesario definir una estructura de datos sobre los incidentes de riesgo operativo en las entidades, contribuyendo así al fortalecimiento de la gobernanza y la gestión de riesgos en las entidades supervisadas.</w:t>
            </w:r>
          </w:p>
        </w:tc>
        <w:tc>
          <w:tcPr>
            <w:tcW w:w="3550" w:type="dxa"/>
          </w:tcPr>
          <w:p w14:paraId="68BC2B0A"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589" w:type="dxa"/>
          </w:tcPr>
          <w:p w14:paraId="192A50E6"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690" w:type="dxa"/>
          </w:tcPr>
          <w:p w14:paraId="15CC1ADE" w14:textId="059E342B" w:rsidR="00C71746" w:rsidRPr="002E111D" w:rsidRDefault="00C71746" w:rsidP="00C71746">
            <w:pPr>
              <w:pStyle w:val="Prrafodelista"/>
              <w:numPr>
                <w:ilvl w:val="0"/>
                <w:numId w:val="18"/>
              </w:numPr>
              <w:spacing w:line="240" w:lineRule="auto"/>
              <w:ind w:left="409"/>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E111D">
              <w:rPr>
                <w:rFonts w:ascii="Calibri" w:hAnsi="Calibri" w:cs="Calibri"/>
                <w:szCs w:val="24"/>
              </w:rPr>
              <w:t xml:space="preserve">El artículo 49 del Acuerdo CONASSIF 4-16 Reglamento de Gobierno Corporativo, establece que los superintendentes podrán emitir, mediante resolución razonada, los lineamientos o acuerdos necesarios para la aplicación de las disposiciones contenidas en dicho Reglamento. En este sentido, con el objetivo de cuantificar </w:t>
            </w:r>
            <w:r w:rsidRPr="002E111D">
              <w:rPr>
                <w:rFonts w:ascii="Calibri" w:hAnsi="Calibri" w:cs="Calibri"/>
                <w:szCs w:val="24"/>
              </w:rPr>
              <w:lastRenderedPageBreak/>
              <w:t>los riesgos operativos que puedan afectar los fondos de pensiones y el fondo de capitalización laboral, es necesario definir una estructura de datos sobre los incidentes de riesgo operativo en las entidades, contribuyendo así al fortalecimiento de la gobernanza y la gestión de riesgos en las entidades supervisadas.</w:t>
            </w:r>
          </w:p>
        </w:tc>
      </w:tr>
      <w:tr w:rsidR="00C71746" w:rsidRPr="002E111D" w14:paraId="0E6C0C15" w14:textId="77777777" w:rsidTr="52105193">
        <w:tc>
          <w:tcPr>
            <w:cnfStyle w:val="001000000000" w:firstRow="0" w:lastRow="0" w:firstColumn="1" w:lastColumn="0" w:oddVBand="0" w:evenVBand="0" w:oddHBand="0" w:evenHBand="0" w:firstRowFirstColumn="0" w:firstRowLastColumn="0" w:lastRowFirstColumn="0" w:lastRowLastColumn="0"/>
            <w:tcW w:w="3730" w:type="dxa"/>
          </w:tcPr>
          <w:p w14:paraId="6D7BA93A" w14:textId="7E6D4AFE" w:rsidR="00C71746" w:rsidRPr="002E111D" w:rsidRDefault="00C71746" w:rsidP="00C71746">
            <w:pPr>
              <w:pStyle w:val="Prrafodelista"/>
              <w:numPr>
                <w:ilvl w:val="0"/>
                <w:numId w:val="1"/>
              </w:numPr>
              <w:spacing w:line="240" w:lineRule="auto"/>
              <w:ind w:left="447" w:hanging="425"/>
              <w:jc w:val="both"/>
              <w:rPr>
                <w:rFonts w:ascii="Calibri" w:hAnsi="Calibri" w:cs="Calibri"/>
                <w:b w:val="0"/>
                <w:bCs w:val="0"/>
                <w:szCs w:val="24"/>
              </w:rPr>
            </w:pPr>
            <w:r w:rsidRPr="002E111D">
              <w:rPr>
                <w:rFonts w:ascii="Calibri" w:hAnsi="Calibri" w:cs="Calibri"/>
                <w:b w:val="0"/>
                <w:bCs w:val="0"/>
                <w:szCs w:val="24"/>
              </w:rPr>
              <w:lastRenderedPageBreak/>
              <w:t>La adecuada gestión del riesgo operativo es fundamental para la estabilidad y el funcionamiento eficiente de las entidades reguladas, por lo que es indispensable establecer un marco normativo que facilite el monitoreo y la evaluación continua de los incidentes de riesgo operativo que puedan impactar los fondos de pensiones y de capitalización laboral.</w:t>
            </w:r>
          </w:p>
        </w:tc>
        <w:tc>
          <w:tcPr>
            <w:tcW w:w="3550" w:type="dxa"/>
          </w:tcPr>
          <w:p w14:paraId="3C181347" w14:textId="77777777" w:rsidR="00C71746" w:rsidRPr="002E111D" w:rsidRDefault="00C71746" w:rsidP="00C7174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589" w:type="dxa"/>
          </w:tcPr>
          <w:p w14:paraId="260C6205" w14:textId="77777777" w:rsidR="00C71746" w:rsidRPr="002E111D" w:rsidRDefault="00C71746" w:rsidP="00C7174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690" w:type="dxa"/>
          </w:tcPr>
          <w:p w14:paraId="02A8525B" w14:textId="2144026F" w:rsidR="00C71746" w:rsidRPr="002E111D" w:rsidRDefault="00C71746" w:rsidP="00C71746">
            <w:pPr>
              <w:pStyle w:val="Prrafodelista"/>
              <w:numPr>
                <w:ilvl w:val="0"/>
                <w:numId w:val="18"/>
              </w:numPr>
              <w:spacing w:line="240" w:lineRule="auto"/>
              <w:ind w:left="409"/>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szCs w:val="24"/>
              </w:rPr>
              <w:t>La adecuada gestión del riesgo operativo es fundamental para la estabilidad y el funcionamiento eficiente de las entidades reguladas, por lo que es indispensable establecer un marco normativo que facilite el monitoreo y la evaluación continua de los incidentes de riesgo operativo que puedan impactar los fondos de pensiones y de capitalización laboral.</w:t>
            </w:r>
          </w:p>
        </w:tc>
      </w:tr>
      <w:tr w:rsidR="00C71746" w:rsidRPr="002E111D" w14:paraId="423D4E3E" w14:textId="77777777" w:rsidTr="521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14:paraId="62183CBF" w14:textId="1E58EEF9" w:rsidR="00C71746" w:rsidRPr="002E111D" w:rsidRDefault="00C71746" w:rsidP="00C71746">
            <w:pPr>
              <w:pStyle w:val="Prrafodelista"/>
              <w:numPr>
                <w:ilvl w:val="0"/>
                <w:numId w:val="1"/>
              </w:numPr>
              <w:spacing w:line="240" w:lineRule="auto"/>
              <w:ind w:left="447" w:hanging="425"/>
              <w:jc w:val="both"/>
              <w:rPr>
                <w:rFonts w:ascii="Calibri" w:hAnsi="Calibri" w:cs="Calibri"/>
                <w:b w:val="0"/>
                <w:bCs w:val="0"/>
                <w:szCs w:val="24"/>
              </w:rPr>
            </w:pPr>
            <w:r w:rsidRPr="002E111D">
              <w:rPr>
                <w:rFonts w:ascii="Calibri" w:hAnsi="Calibri" w:cs="Calibri"/>
                <w:b w:val="0"/>
                <w:bCs w:val="0"/>
                <w:szCs w:val="24"/>
              </w:rPr>
              <w:t xml:space="preserve">Los fondos de pensión administran los ahorros de los afiliados a largo plazo, por lo que los sistemas de </w:t>
            </w:r>
            <w:r w:rsidRPr="002E111D">
              <w:rPr>
                <w:rFonts w:ascii="Calibri" w:hAnsi="Calibri" w:cs="Calibri"/>
                <w:b w:val="0"/>
                <w:bCs w:val="0"/>
                <w:szCs w:val="24"/>
              </w:rPr>
              <w:lastRenderedPageBreak/>
              <w:t>información, controles internos y procesos operativos podrían tener un impacto significativo en el riesgo operativo, lo cual justifica la necesidad de contar con un conjunto de requerimientos para generar una base de datos estandarizada sobre incidentes de riesgo operativo, lo cual permitirá a las entidades desarrollar metodologías de cuantificación y análisis de riesgos que contribuyan a la toma de decisiones informadas y preventivas.</w:t>
            </w:r>
          </w:p>
        </w:tc>
        <w:tc>
          <w:tcPr>
            <w:tcW w:w="3550" w:type="dxa"/>
          </w:tcPr>
          <w:p w14:paraId="56DF684B"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589" w:type="dxa"/>
          </w:tcPr>
          <w:p w14:paraId="414D3D12"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690" w:type="dxa"/>
          </w:tcPr>
          <w:p w14:paraId="53B0D737" w14:textId="491E1842" w:rsidR="00C71746" w:rsidRPr="002E111D" w:rsidRDefault="00C71746" w:rsidP="00C71746">
            <w:pPr>
              <w:pStyle w:val="Prrafodelista"/>
              <w:numPr>
                <w:ilvl w:val="0"/>
                <w:numId w:val="18"/>
              </w:numPr>
              <w:spacing w:line="240" w:lineRule="auto"/>
              <w:ind w:left="409"/>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E111D">
              <w:rPr>
                <w:rFonts w:ascii="Calibri" w:hAnsi="Calibri" w:cs="Calibri"/>
                <w:szCs w:val="24"/>
              </w:rPr>
              <w:t xml:space="preserve">Los fondos de pensión administran los ahorros de los afiliados a largo plazo, por lo que los sistemas de </w:t>
            </w:r>
            <w:r w:rsidRPr="002E111D">
              <w:rPr>
                <w:rFonts w:ascii="Calibri" w:hAnsi="Calibri" w:cs="Calibri"/>
                <w:szCs w:val="24"/>
              </w:rPr>
              <w:lastRenderedPageBreak/>
              <w:t>información, controles internos y procesos operativos podrían tener un impacto significativo en el riesgo operativo, lo cual justifica la necesidad de contar con un conjunto de requerimientos para generar una base de datos estandarizada sobre incidentes de riesgo operativo, lo cual permitirá a las entidades desarrollar metodologías de cuantificación y análisis de riesgos que contribuyan a la toma de decisiones informadas y preventivas.</w:t>
            </w:r>
          </w:p>
        </w:tc>
      </w:tr>
      <w:tr w:rsidR="00C71746" w:rsidRPr="002E111D" w14:paraId="40F13332" w14:textId="77777777" w:rsidTr="52105193">
        <w:tc>
          <w:tcPr>
            <w:cnfStyle w:val="001000000000" w:firstRow="0" w:lastRow="0" w:firstColumn="1" w:lastColumn="0" w:oddVBand="0" w:evenVBand="0" w:oddHBand="0" w:evenHBand="0" w:firstRowFirstColumn="0" w:firstRowLastColumn="0" w:lastRowFirstColumn="0" w:lastRowLastColumn="0"/>
            <w:tcW w:w="3730" w:type="dxa"/>
          </w:tcPr>
          <w:p w14:paraId="44EF84A1" w14:textId="3B910FEF" w:rsidR="00C71746" w:rsidRPr="002E111D" w:rsidRDefault="00C71746" w:rsidP="00C71746">
            <w:pPr>
              <w:pStyle w:val="Prrafodelista"/>
              <w:numPr>
                <w:ilvl w:val="0"/>
                <w:numId w:val="1"/>
              </w:numPr>
              <w:spacing w:line="240" w:lineRule="auto"/>
              <w:ind w:left="447" w:hanging="425"/>
              <w:jc w:val="both"/>
              <w:rPr>
                <w:rFonts w:ascii="Calibri" w:hAnsi="Calibri" w:cs="Calibri"/>
                <w:b w:val="0"/>
                <w:bCs w:val="0"/>
                <w:szCs w:val="24"/>
              </w:rPr>
            </w:pPr>
            <w:r w:rsidRPr="002E111D">
              <w:rPr>
                <w:rFonts w:ascii="Calibri" w:hAnsi="Calibri" w:cs="Calibri"/>
                <w:b w:val="0"/>
                <w:bCs w:val="0"/>
                <w:szCs w:val="24"/>
              </w:rPr>
              <w:lastRenderedPageBreak/>
              <w:t xml:space="preserve">La adopción de mejores prácticas internacionales en la gestión del riesgo operativo contribuye a la reducción de la exposición a eventos que puedan comprometer la integridad de los fondos de pensión, por lo que es necesario promover una estructura regulatoria que exija a las entidades supervisadas implementar medidas efectivas de control y prevención </w:t>
            </w:r>
            <w:r w:rsidRPr="002E111D">
              <w:rPr>
                <w:rFonts w:ascii="Calibri" w:hAnsi="Calibri" w:cs="Calibri"/>
                <w:b w:val="0"/>
                <w:bCs w:val="0"/>
                <w:szCs w:val="24"/>
              </w:rPr>
              <w:lastRenderedPageBreak/>
              <w:t xml:space="preserve">orientadas con estas mejores prácticas internacionales. </w:t>
            </w:r>
          </w:p>
        </w:tc>
        <w:tc>
          <w:tcPr>
            <w:tcW w:w="3550" w:type="dxa"/>
          </w:tcPr>
          <w:p w14:paraId="33BFE1BE" w14:textId="77777777" w:rsidR="00C71746" w:rsidRPr="002E111D" w:rsidRDefault="00C71746" w:rsidP="00C7174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589" w:type="dxa"/>
          </w:tcPr>
          <w:p w14:paraId="05248AEF" w14:textId="77777777" w:rsidR="00C71746" w:rsidRPr="002E111D" w:rsidRDefault="00C71746" w:rsidP="00C7174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690" w:type="dxa"/>
          </w:tcPr>
          <w:p w14:paraId="6343F3EA" w14:textId="2295728F" w:rsidR="00C71746" w:rsidRPr="002E111D" w:rsidRDefault="00C71746" w:rsidP="00C71746">
            <w:pPr>
              <w:pStyle w:val="Prrafodelista"/>
              <w:numPr>
                <w:ilvl w:val="0"/>
                <w:numId w:val="18"/>
              </w:numPr>
              <w:spacing w:line="240" w:lineRule="auto"/>
              <w:ind w:left="409"/>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szCs w:val="24"/>
              </w:rPr>
              <w:t xml:space="preserve">La adopción de mejores prácticas internacionales en la gestión del riesgo operativo contribuye a la reducción de la exposición a eventos que puedan comprometer la integridad de los fondos de pensión, por lo que es necesario promover una estructura regulatoria que exija a las entidades supervisadas implementar medidas efectivas de control y prevención </w:t>
            </w:r>
            <w:r w:rsidRPr="002E111D">
              <w:rPr>
                <w:rFonts w:ascii="Calibri" w:hAnsi="Calibri" w:cs="Calibri"/>
                <w:szCs w:val="24"/>
              </w:rPr>
              <w:lastRenderedPageBreak/>
              <w:t xml:space="preserve">orientadas con estas mejores prácticas internacionales. </w:t>
            </w:r>
          </w:p>
        </w:tc>
      </w:tr>
      <w:tr w:rsidR="00C71746" w:rsidRPr="002E111D" w14:paraId="273B82DF" w14:textId="77777777" w:rsidTr="521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14:paraId="0045E12E" w14:textId="439A090F" w:rsidR="00C71746" w:rsidRPr="002E111D" w:rsidRDefault="00C71746" w:rsidP="00C71746">
            <w:pPr>
              <w:pStyle w:val="Prrafodelista"/>
              <w:numPr>
                <w:ilvl w:val="0"/>
                <w:numId w:val="1"/>
              </w:numPr>
              <w:spacing w:line="240" w:lineRule="auto"/>
              <w:ind w:left="447" w:hanging="425"/>
              <w:jc w:val="both"/>
              <w:rPr>
                <w:rFonts w:ascii="Calibri" w:hAnsi="Calibri" w:cs="Calibri"/>
                <w:b w:val="0"/>
                <w:bCs w:val="0"/>
                <w:szCs w:val="24"/>
              </w:rPr>
            </w:pPr>
            <w:r w:rsidRPr="002E111D">
              <w:rPr>
                <w:rFonts w:ascii="Calibri" w:hAnsi="Calibri" w:cs="Calibri"/>
                <w:b w:val="0"/>
                <w:bCs w:val="0"/>
                <w:szCs w:val="24"/>
              </w:rPr>
              <w:lastRenderedPageBreak/>
              <w:t>La información recopilada sobre los incidentes de riesgo operativo será esencial no solo para la valoración y mitigación de dichos riesgos, sino también para facilitar una supervisión efectiva por parte del órgano supervisor, lo que permitirá identificar patrones o tendencias que puedan comprometer el sistema de pensiones.</w:t>
            </w:r>
          </w:p>
        </w:tc>
        <w:tc>
          <w:tcPr>
            <w:tcW w:w="3550" w:type="dxa"/>
          </w:tcPr>
          <w:p w14:paraId="13DC574A"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589" w:type="dxa"/>
          </w:tcPr>
          <w:p w14:paraId="23F66CC9" w14:textId="77777777" w:rsidR="00C71746" w:rsidRPr="002E111D" w:rsidRDefault="00C71746" w:rsidP="00C7174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690" w:type="dxa"/>
          </w:tcPr>
          <w:p w14:paraId="070D607E" w14:textId="5A589A2F" w:rsidR="00C71746" w:rsidRPr="002E111D" w:rsidRDefault="00C71746" w:rsidP="00C71746">
            <w:pPr>
              <w:pStyle w:val="Prrafodelista"/>
              <w:numPr>
                <w:ilvl w:val="0"/>
                <w:numId w:val="18"/>
              </w:numPr>
              <w:spacing w:line="240" w:lineRule="auto"/>
              <w:ind w:left="409"/>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E111D">
              <w:rPr>
                <w:rFonts w:ascii="Calibri" w:hAnsi="Calibri" w:cs="Calibri"/>
                <w:szCs w:val="24"/>
              </w:rPr>
              <w:t>La información recopilada sobre los incidentes de riesgo operativo será esencial no solo para la valoración y mitigación de dichos riesgos, sino también para facilitar una supervisión efectiva por parte del órgano supervisor, lo que permitirá identificar patrones o tendencias que puedan comprometer el sistema de pensiones.</w:t>
            </w:r>
          </w:p>
        </w:tc>
      </w:tr>
      <w:tr w:rsidR="00C71746" w:rsidRPr="002E111D" w14:paraId="6C4E49BC" w14:textId="77777777" w:rsidTr="52105193">
        <w:tc>
          <w:tcPr>
            <w:cnfStyle w:val="001000000000" w:firstRow="0" w:lastRow="0" w:firstColumn="1" w:lastColumn="0" w:oddVBand="0" w:evenVBand="0" w:oddHBand="0" w:evenHBand="0" w:firstRowFirstColumn="0" w:firstRowLastColumn="0" w:lastRowFirstColumn="0" w:lastRowLastColumn="0"/>
            <w:tcW w:w="3730" w:type="dxa"/>
          </w:tcPr>
          <w:p w14:paraId="145C8AD6" w14:textId="414C5927" w:rsidR="00C71746" w:rsidRPr="002E111D" w:rsidRDefault="00C71746" w:rsidP="00C71746">
            <w:pPr>
              <w:jc w:val="both"/>
              <w:rPr>
                <w:rFonts w:ascii="Calibri" w:hAnsi="Calibri" w:cs="Calibri"/>
              </w:rPr>
            </w:pPr>
            <w:r w:rsidRPr="002E111D">
              <w:rPr>
                <w:rFonts w:ascii="Calibri" w:hAnsi="Calibri" w:cs="Calibri"/>
              </w:rPr>
              <w:t>POR TANTO</w:t>
            </w:r>
          </w:p>
          <w:p w14:paraId="31185A6B" w14:textId="4B3B83C8" w:rsidR="00C71746" w:rsidRPr="002E111D" w:rsidRDefault="00C71746" w:rsidP="00C71746">
            <w:pPr>
              <w:ind w:left="22"/>
              <w:jc w:val="both"/>
              <w:rPr>
                <w:rFonts w:ascii="Calibri" w:hAnsi="Calibri" w:cs="Calibri"/>
                <w:b w:val="0"/>
                <w:bCs w:val="0"/>
              </w:rPr>
            </w:pPr>
            <w:r w:rsidRPr="002E111D">
              <w:rPr>
                <w:rFonts w:ascii="Calibri" w:hAnsi="Calibri" w:cs="Calibri"/>
                <w:b w:val="0"/>
                <w:bCs w:val="0"/>
              </w:rPr>
              <w:t>Se emite el presente acuerdo acerca del suministro de información de los incidentes de riesgo operativo que se presenten en las entidades reguladas por la Superintendencia de Pensiones:</w:t>
            </w:r>
          </w:p>
        </w:tc>
        <w:tc>
          <w:tcPr>
            <w:tcW w:w="3550" w:type="dxa"/>
          </w:tcPr>
          <w:p w14:paraId="0E5189C6" w14:textId="77777777" w:rsidR="00C71746" w:rsidRPr="002E111D" w:rsidRDefault="00C71746" w:rsidP="00C7174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589" w:type="dxa"/>
          </w:tcPr>
          <w:p w14:paraId="2916EA42" w14:textId="77777777" w:rsidR="00C71746" w:rsidRPr="002E111D" w:rsidRDefault="00C71746" w:rsidP="00C71746">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690" w:type="dxa"/>
          </w:tcPr>
          <w:p w14:paraId="141FECCC" w14:textId="77777777" w:rsidR="00C71746" w:rsidRPr="00C71746" w:rsidRDefault="00C71746" w:rsidP="00C71746">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71746">
              <w:rPr>
                <w:rFonts w:ascii="Calibri" w:hAnsi="Calibri" w:cs="Calibri"/>
                <w:b/>
                <w:bCs/>
              </w:rPr>
              <w:t>POR TANTO</w:t>
            </w:r>
          </w:p>
          <w:p w14:paraId="691F2EAB" w14:textId="27CBFAEB" w:rsidR="00C71746" w:rsidRPr="002E111D" w:rsidRDefault="00C71746" w:rsidP="00C71746">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rPr>
              <w:t>Se emite el presente acuerdo acerca del suministro de información de los incidentes de riesgo operativo que se presenten en las entidades reguladas por la Superintendencia de Pensiones:</w:t>
            </w:r>
          </w:p>
        </w:tc>
      </w:tr>
      <w:tr w:rsidR="001A0EC6" w:rsidRPr="002E111D" w14:paraId="4FE3AB40" w14:textId="77777777" w:rsidTr="521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14:paraId="64124D6F" w14:textId="24D5B786" w:rsidR="001A0EC6" w:rsidRPr="002E111D" w:rsidRDefault="001A0EC6" w:rsidP="002E111D">
            <w:pPr>
              <w:jc w:val="both"/>
              <w:rPr>
                <w:rFonts w:ascii="Calibri" w:hAnsi="Calibri" w:cs="Calibri"/>
                <w:b w:val="0"/>
                <w:bCs w:val="0"/>
              </w:rPr>
            </w:pPr>
            <w:r w:rsidRPr="002E111D">
              <w:rPr>
                <w:rFonts w:ascii="Calibri" w:hAnsi="Calibri" w:cs="Calibri"/>
              </w:rPr>
              <w:t>Artículo 1. Objeto</w:t>
            </w:r>
          </w:p>
          <w:p w14:paraId="126F958E" w14:textId="7CD11202" w:rsidR="001A0EC6" w:rsidRPr="002E111D" w:rsidRDefault="001A0EC6" w:rsidP="002E111D">
            <w:pPr>
              <w:jc w:val="both"/>
              <w:rPr>
                <w:rFonts w:ascii="Calibri" w:hAnsi="Calibri" w:cs="Calibri"/>
                <w:b w:val="0"/>
                <w:bCs w:val="0"/>
              </w:rPr>
            </w:pPr>
            <w:r w:rsidRPr="002E111D">
              <w:rPr>
                <w:rFonts w:ascii="Calibri" w:hAnsi="Calibri" w:cs="Calibri"/>
                <w:b w:val="0"/>
                <w:bCs w:val="0"/>
              </w:rPr>
              <w:t xml:space="preserve">Establecer los lineamientos generales para que las entidades reguladas conformen una base de datos con los incidentes relacionados con los riesgos operativos, que permita identificar, cuantificar y gestionar los riesgos de este tipo que afectan los fondos de </w:t>
            </w:r>
            <w:r w:rsidRPr="002E111D">
              <w:rPr>
                <w:rFonts w:ascii="Calibri" w:hAnsi="Calibri" w:cs="Calibri"/>
                <w:b w:val="0"/>
                <w:bCs w:val="0"/>
              </w:rPr>
              <w:lastRenderedPageBreak/>
              <w:t>pensiones y de capitalización laboral, y que proporcione a la Superintendencia de Pensiones información relevante para fortalecer la supervisión y el análisis del riesgo operativo del sistema.</w:t>
            </w:r>
          </w:p>
        </w:tc>
        <w:tc>
          <w:tcPr>
            <w:tcW w:w="3550" w:type="dxa"/>
          </w:tcPr>
          <w:p w14:paraId="5DC91D8F" w14:textId="6273B4DF" w:rsidR="00835ACE" w:rsidRPr="002E111D" w:rsidRDefault="00835ACE" w:rsidP="002E111D">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tc>
        <w:tc>
          <w:tcPr>
            <w:tcW w:w="3589" w:type="dxa"/>
          </w:tcPr>
          <w:p w14:paraId="53785A63" w14:textId="56D36848" w:rsidR="00835ACE" w:rsidRPr="002E111D" w:rsidRDefault="00835ACE" w:rsidP="002E111D">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690" w:type="dxa"/>
          </w:tcPr>
          <w:p w14:paraId="62079818" w14:textId="77777777" w:rsidR="004626E8" w:rsidRPr="004626E8" w:rsidRDefault="004626E8" w:rsidP="004626E8">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4626E8">
              <w:rPr>
                <w:rFonts w:ascii="Calibri" w:hAnsi="Calibri" w:cs="Calibri"/>
                <w:b/>
                <w:bCs/>
              </w:rPr>
              <w:t>Artículo 1. Objeto</w:t>
            </w:r>
          </w:p>
          <w:p w14:paraId="077FE0E7" w14:textId="5862B1AD" w:rsidR="001A0EC6" w:rsidRPr="002E111D" w:rsidRDefault="004626E8" w:rsidP="004626E8">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E111D">
              <w:rPr>
                <w:rFonts w:ascii="Calibri" w:hAnsi="Calibri" w:cs="Calibri"/>
              </w:rPr>
              <w:t xml:space="preserve">Establecer los lineamientos generales para que las entidades reguladas conformen una base de datos con los incidentes relacionados con los riesgos operativos, que permita identificar, cuantificar y gestionar los riesgos de este tipo que afectan los fondos de </w:t>
            </w:r>
            <w:r w:rsidRPr="002E111D">
              <w:rPr>
                <w:rFonts w:ascii="Calibri" w:hAnsi="Calibri" w:cs="Calibri"/>
              </w:rPr>
              <w:lastRenderedPageBreak/>
              <w:t>pensiones y de capitalización laboral, y que proporcione a la Superintendencia de Pensiones información relevante para fortalecer la supervisión y el análisis del riesgo operativo del sistema.</w:t>
            </w:r>
          </w:p>
        </w:tc>
      </w:tr>
      <w:tr w:rsidR="001A0EC6" w:rsidRPr="002E111D" w14:paraId="1A3A72D2" w14:textId="77777777" w:rsidTr="52105193">
        <w:tc>
          <w:tcPr>
            <w:cnfStyle w:val="001000000000" w:firstRow="0" w:lastRow="0" w:firstColumn="1" w:lastColumn="0" w:oddVBand="0" w:evenVBand="0" w:oddHBand="0" w:evenHBand="0" w:firstRowFirstColumn="0" w:firstRowLastColumn="0" w:lastRowFirstColumn="0" w:lastRowLastColumn="0"/>
            <w:tcW w:w="3730" w:type="dxa"/>
          </w:tcPr>
          <w:p w14:paraId="52B6D11B" w14:textId="77777777" w:rsidR="001A0EC6" w:rsidRPr="002E111D" w:rsidRDefault="001A0EC6" w:rsidP="002E111D">
            <w:pPr>
              <w:jc w:val="both"/>
              <w:rPr>
                <w:rFonts w:ascii="Calibri" w:hAnsi="Calibri" w:cs="Calibri"/>
              </w:rPr>
            </w:pPr>
            <w:r w:rsidRPr="002E111D">
              <w:rPr>
                <w:rFonts w:ascii="Calibri" w:hAnsi="Calibri" w:cs="Calibri"/>
              </w:rPr>
              <w:lastRenderedPageBreak/>
              <w:t>Artículo 2. Ámbito</w:t>
            </w:r>
          </w:p>
          <w:p w14:paraId="2615FFBB" w14:textId="1CDA0F63" w:rsidR="001A0EC6" w:rsidRPr="002E111D" w:rsidRDefault="001A0EC6" w:rsidP="002E111D">
            <w:pPr>
              <w:jc w:val="both"/>
              <w:rPr>
                <w:rFonts w:ascii="Calibri" w:hAnsi="Calibri" w:cs="Calibri"/>
              </w:rPr>
            </w:pPr>
            <w:r w:rsidRPr="002E111D">
              <w:rPr>
                <w:rFonts w:ascii="Calibri" w:hAnsi="Calibri" w:cs="Calibri"/>
                <w:b w:val="0"/>
                <w:bCs w:val="0"/>
              </w:rPr>
              <w:t>Estos lineamientos son de acatamiento obligatorio para todas las entidades reguladas según lo establecido en el inciso h del artículo 2 de la Ley de Protección al Trabajador. Para el caso de la CCSS se podrán considerar como referencia para el buen manejo de los riesgos operativos que se presenten.</w:t>
            </w:r>
          </w:p>
        </w:tc>
        <w:tc>
          <w:tcPr>
            <w:tcW w:w="3550" w:type="dxa"/>
          </w:tcPr>
          <w:p w14:paraId="4BAC7E02" w14:textId="77777777" w:rsidR="00DE0D63" w:rsidRPr="00DE0D63" w:rsidRDefault="00DE0D63" w:rsidP="00DE0D63">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E0D63">
              <w:rPr>
                <w:rFonts w:ascii="Calibri" w:hAnsi="Calibri" w:cs="Calibri"/>
                <w:b/>
                <w:bCs/>
              </w:rPr>
              <w:t>JUPEMA Oficio DE-0335-05-2025</w:t>
            </w:r>
          </w:p>
          <w:p w14:paraId="610BC798" w14:textId="1DD73311" w:rsidR="00550405" w:rsidRPr="00DE0D63" w:rsidRDefault="00DE0D63"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E0D63">
              <w:rPr>
                <w:rFonts w:ascii="Calibri" w:hAnsi="Calibri" w:cs="Calibri"/>
              </w:rPr>
              <w:t>Verificar la numeración de los artículos Ámbito y Definiciones, ambos tienen numeración 2, según consecutivo corresponde el 3.</w:t>
            </w:r>
            <w:r>
              <w:rPr>
                <w:rFonts w:ascii="Calibri" w:hAnsi="Calibri" w:cs="Calibri"/>
              </w:rPr>
              <w:t>d</w:t>
            </w:r>
          </w:p>
          <w:p w14:paraId="29F750C1" w14:textId="77777777" w:rsidR="00DE0D63" w:rsidRPr="00DE0D63" w:rsidRDefault="00DE0D63"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E0D63">
              <w:rPr>
                <w:rFonts w:ascii="Calibri" w:hAnsi="Calibri" w:cs="Calibri"/>
                <w:b/>
                <w:bCs/>
              </w:rPr>
              <w:t>FPJ Oficio N°0231-DJA-2025</w:t>
            </w:r>
          </w:p>
          <w:p w14:paraId="4707FFF4" w14:textId="6AF63B8B" w:rsidR="00550405" w:rsidRPr="00DE0D63" w:rsidRDefault="00DE0D63"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E0D63">
              <w:rPr>
                <w:rFonts w:ascii="Calibri" w:hAnsi="Calibri" w:cs="Calibri"/>
              </w:rPr>
              <w:t>Se recomienda corregir la numeración del artículo para evitar ambigüedades.</w:t>
            </w:r>
          </w:p>
          <w:p w14:paraId="67146B4C" w14:textId="77777777" w:rsidR="00DE0D63" w:rsidRPr="00DE0D63" w:rsidRDefault="00DE0D63"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E0D63">
              <w:rPr>
                <w:rFonts w:ascii="Calibri" w:hAnsi="Calibri" w:cs="Calibri"/>
                <w:b/>
                <w:bCs/>
              </w:rPr>
              <w:t>BCR Pensiones Oficio BCROPC-157-25</w:t>
            </w:r>
          </w:p>
          <w:p w14:paraId="6DBD5842" w14:textId="4B2A2675" w:rsidR="00550405" w:rsidRPr="00DE0D63" w:rsidRDefault="00DE0D63"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E0D63">
              <w:rPr>
                <w:rFonts w:ascii="Calibri" w:hAnsi="Calibri" w:cs="Calibri"/>
              </w:rPr>
              <w:t>En el documento se observa una duplicación en la numeración del Artículo 2, lo cual debería corregirse para mantener la coherencia en la estructura del proyecto.</w:t>
            </w:r>
          </w:p>
          <w:p w14:paraId="3446319C" w14:textId="77777777" w:rsidR="00DE0D63" w:rsidRPr="00DE0D63" w:rsidRDefault="00DE0D63"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E0D63">
              <w:rPr>
                <w:rFonts w:ascii="Calibri" w:hAnsi="Calibri" w:cs="Calibri"/>
                <w:b/>
                <w:bCs/>
              </w:rPr>
              <w:t>Vida Plena Oficio GG-088-2025</w:t>
            </w:r>
          </w:p>
          <w:p w14:paraId="2AEFDDEB" w14:textId="2D359CE0" w:rsidR="004A0760" w:rsidRPr="00DE0D63" w:rsidRDefault="00DE0D63"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E0D63">
              <w:rPr>
                <w:rFonts w:ascii="Calibri" w:hAnsi="Calibri" w:cs="Calibri"/>
              </w:rPr>
              <w:t xml:space="preserve">Se recomienda revisar la numeración de ambos ítems, dado que se repite la numeración en el borrador del acuerdo. A partir de </w:t>
            </w:r>
            <w:r w:rsidRPr="00DE0D63">
              <w:rPr>
                <w:rFonts w:ascii="Calibri" w:hAnsi="Calibri" w:cs="Calibri"/>
              </w:rPr>
              <w:lastRenderedPageBreak/>
              <w:t>lo anterior, la corrección del resto del articulado.</w:t>
            </w:r>
          </w:p>
          <w:p w14:paraId="305542F6" w14:textId="314FE6EB" w:rsidR="00264887" w:rsidRPr="002E111D" w:rsidRDefault="00ED468A" w:rsidP="002E111D">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t xml:space="preserve">CCSS OPC Oficio </w:t>
            </w:r>
            <w:r w:rsidR="00264887" w:rsidRPr="002E111D">
              <w:rPr>
                <w:rFonts w:ascii="Calibri" w:hAnsi="Calibri" w:cs="Calibri"/>
                <w:b/>
                <w:bCs/>
              </w:rPr>
              <w:t>GG-175-2025</w:t>
            </w:r>
          </w:p>
          <w:p w14:paraId="35007FB4" w14:textId="2E778C6D" w:rsidR="00ED468A" w:rsidRPr="002E111D" w:rsidRDefault="00ED468A"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rPr>
              <w:t>El borrador establece expresamente su aplicación sobre los fondos ROP y FCL. No obstante, considerando que el riesgo operativo es transversal a toda la organización, podrían presentarse incidentes que afecten también el fondo propio de la OPC y que no se puedan asignar algún fondo en específico. Por ello, se sugiere valorar si este fondo debe ser considerado dentro del alcance de los reportes.</w:t>
            </w:r>
          </w:p>
        </w:tc>
        <w:tc>
          <w:tcPr>
            <w:tcW w:w="3589" w:type="dxa"/>
          </w:tcPr>
          <w:p w14:paraId="07547E82" w14:textId="15A5DA4C" w:rsidR="00DE0D63" w:rsidRPr="002E111D" w:rsidRDefault="00DE0D63" w:rsidP="00DE0D63">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lastRenderedPageBreak/>
              <w:t>Respuesta SUPEN</w:t>
            </w:r>
            <w:r w:rsidR="00F424B9">
              <w:rPr>
                <w:rFonts w:ascii="Calibri" w:hAnsi="Calibri" w:cs="Calibri"/>
                <w:b/>
                <w:bCs/>
              </w:rPr>
              <w:t xml:space="preserve"> a JUPEMA</w:t>
            </w:r>
            <w:r w:rsidR="009C2EB3">
              <w:rPr>
                <w:rFonts w:ascii="Calibri" w:hAnsi="Calibri" w:cs="Calibri"/>
                <w:b/>
                <w:bCs/>
              </w:rPr>
              <w:t>, FPJ, BCR Pensiones y Vida Plena</w:t>
            </w:r>
          </w:p>
          <w:p w14:paraId="4F85E75D" w14:textId="77777777" w:rsidR="00DE0D63" w:rsidRDefault="00DE0D63"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rPr>
              <w:t>Se ajusta la numeración de los artículos, recorriéndose el actual artículo 3 como artículo 4, y así sucesivamente.</w:t>
            </w:r>
          </w:p>
          <w:p w14:paraId="21AB839C" w14:textId="77777777" w:rsidR="00550405" w:rsidRPr="002E111D" w:rsidRDefault="00550405" w:rsidP="00DE0D63">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0552B1E" w14:textId="77777777" w:rsidR="00550405" w:rsidRDefault="00550405" w:rsidP="002E111D">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0E3C8C7" w14:textId="77777777" w:rsidR="00550405" w:rsidRDefault="00550405" w:rsidP="002E111D">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7D95137" w14:textId="77777777" w:rsidR="00550405" w:rsidRDefault="00550405" w:rsidP="00550405">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9687B13" w14:textId="77777777" w:rsidR="00550405" w:rsidRDefault="00550405"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167D4910"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B1A53BA"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59F39AEF"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15C66342"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AF0BA4B"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D23FBF0"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3AF0393"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19F93D82"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A8DF637"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50F87D23"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E7F0A07"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02DCD8CC" w14:textId="77777777" w:rsidR="009C2EB3" w:rsidRDefault="009C2EB3" w:rsidP="000A04BF">
            <w:pPr>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161492B" w14:textId="77777777" w:rsidR="004A0760" w:rsidRPr="002E111D" w:rsidRDefault="004A0760" w:rsidP="004A0760">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t>Respuesta SUPEN</w:t>
            </w:r>
          </w:p>
          <w:p w14:paraId="102A8FC3" w14:textId="39E98F34" w:rsidR="004A0760" w:rsidRPr="004A0760" w:rsidRDefault="004A0760"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lastRenderedPageBreak/>
              <w:t xml:space="preserve">De acuerdo con el artículo 2 de la LPT el acuerdo aplica a </w:t>
            </w:r>
            <w:r w:rsidRPr="004A0760">
              <w:rPr>
                <w:rFonts w:ascii="Calibri" w:hAnsi="Calibri" w:cs="Calibri"/>
                <w:i/>
                <w:iCs/>
              </w:rPr>
              <w:t>“h) Entidades reguladas. Entidades supervisadas, con excepción de la CCSS.”</w:t>
            </w:r>
            <w:r>
              <w:rPr>
                <w:rFonts w:ascii="Calibri" w:hAnsi="Calibri" w:cs="Calibri"/>
                <w:i/>
                <w:iCs/>
              </w:rPr>
              <w:t xml:space="preserve"> </w:t>
            </w:r>
            <w:r>
              <w:rPr>
                <w:rFonts w:ascii="Calibri" w:hAnsi="Calibri" w:cs="Calibri"/>
              </w:rPr>
              <w:t xml:space="preserve">Por lo tanto, </w:t>
            </w:r>
            <w:r w:rsidR="005E3B0F">
              <w:rPr>
                <w:rFonts w:ascii="Calibri" w:hAnsi="Calibri" w:cs="Calibri"/>
              </w:rPr>
              <w:t xml:space="preserve">si se </w:t>
            </w:r>
            <w:r w:rsidR="00C17623">
              <w:rPr>
                <w:rFonts w:ascii="Calibri" w:hAnsi="Calibri" w:cs="Calibri"/>
              </w:rPr>
              <w:t>considera la aplicación a los fondos ocupacionales como el FRE</w:t>
            </w:r>
            <w:r w:rsidR="00976DD2">
              <w:rPr>
                <w:rFonts w:ascii="Calibri" w:hAnsi="Calibri" w:cs="Calibri"/>
              </w:rPr>
              <w:t xml:space="preserve">. </w:t>
            </w:r>
            <w:r w:rsidR="00AD3142">
              <w:rPr>
                <w:rFonts w:ascii="Calibri" w:hAnsi="Calibri" w:cs="Calibri"/>
              </w:rPr>
              <w:t>La excepción es</w:t>
            </w:r>
            <w:r w:rsidR="005E3B0F">
              <w:rPr>
                <w:rFonts w:ascii="Calibri" w:hAnsi="Calibri" w:cs="Calibri"/>
              </w:rPr>
              <w:t xml:space="preserve"> únicamente</w:t>
            </w:r>
            <w:r w:rsidR="00AD3142">
              <w:rPr>
                <w:rFonts w:ascii="Calibri" w:hAnsi="Calibri" w:cs="Calibri"/>
              </w:rPr>
              <w:t xml:space="preserve"> para el Régimen de Invalidez, vejez y muerte</w:t>
            </w:r>
            <w:r w:rsidR="00760EB5">
              <w:rPr>
                <w:rFonts w:ascii="Calibri" w:hAnsi="Calibri" w:cs="Calibri"/>
              </w:rPr>
              <w:t xml:space="preserve"> administrado por la CCSS</w:t>
            </w:r>
            <w:r w:rsidR="00A62EC1">
              <w:rPr>
                <w:rFonts w:ascii="Calibri" w:hAnsi="Calibri" w:cs="Calibri"/>
              </w:rPr>
              <w:t>.</w:t>
            </w:r>
            <w:r w:rsidR="00760EB5">
              <w:rPr>
                <w:rFonts w:ascii="Calibri" w:hAnsi="Calibri" w:cs="Calibri"/>
              </w:rPr>
              <w:t xml:space="preserve"> </w:t>
            </w:r>
            <w:r w:rsidR="00976DD2">
              <w:rPr>
                <w:rFonts w:ascii="Calibri" w:hAnsi="Calibri" w:cs="Calibri"/>
              </w:rPr>
              <w:t xml:space="preserve">Se </w:t>
            </w:r>
            <w:r w:rsidR="00A62EC1">
              <w:rPr>
                <w:rFonts w:ascii="Calibri" w:hAnsi="Calibri" w:cs="Calibri"/>
              </w:rPr>
              <w:t xml:space="preserve">ajusta la redacción </w:t>
            </w:r>
            <w:r w:rsidR="00976DD2">
              <w:rPr>
                <w:rFonts w:ascii="Calibri" w:hAnsi="Calibri" w:cs="Calibri"/>
              </w:rPr>
              <w:t>la redacción.</w:t>
            </w:r>
          </w:p>
        </w:tc>
        <w:tc>
          <w:tcPr>
            <w:tcW w:w="3690" w:type="dxa"/>
          </w:tcPr>
          <w:p w14:paraId="3C64FFAD" w14:textId="77777777" w:rsidR="000A04BF" w:rsidRPr="000A04BF" w:rsidRDefault="000A04BF" w:rsidP="000A04BF">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0A04BF">
              <w:rPr>
                <w:rFonts w:ascii="Calibri" w:hAnsi="Calibri" w:cs="Calibri"/>
                <w:b/>
                <w:bCs/>
              </w:rPr>
              <w:lastRenderedPageBreak/>
              <w:t>Artículo 2. Ámbito</w:t>
            </w:r>
          </w:p>
          <w:p w14:paraId="6F2FDCE7" w14:textId="1E43E9BF" w:rsidR="001A0EC6" w:rsidRPr="002E111D" w:rsidRDefault="000A04BF" w:rsidP="000A04BF">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rPr>
              <w:t xml:space="preserve">Estos lineamientos son de acatamiento obligatorio para todas las entidades reguladas según lo establecido en el inciso h del artículo 2 de la Ley de Protección al Trabajador. Para el caso </w:t>
            </w:r>
            <w:r w:rsidR="009B4B4F" w:rsidRPr="009B4B4F">
              <w:rPr>
                <w:rFonts w:ascii="Calibri" w:hAnsi="Calibri" w:cs="Calibri"/>
                <w:color w:val="FF0000"/>
              </w:rPr>
              <w:t xml:space="preserve">del Régimen de Invalidez, vejez y muerte administrado por </w:t>
            </w:r>
            <w:r w:rsidRPr="002E111D">
              <w:rPr>
                <w:rFonts w:ascii="Calibri" w:hAnsi="Calibri" w:cs="Calibri"/>
              </w:rPr>
              <w:t>la CCSS se podrán considerar como referencia para el buen manejo de los riesgos operativos que se presenten.</w:t>
            </w:r>
          </w:p>
        </w:tc>
      </w:tr>
      <w:tr w:rsidR="00931206" w:rsidRPr="002E111D" w14:paraId="45ABE740" w14:textId="77777777" w:rsidTr="521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14:paraId="22D15836" w14:textId="405BC059" w:rsidR="00931206" w:rsidRPr="002E111D" w:rsidRDefault="00931206" w:rsidP="00931206">
            <w:pPr>
              <w:jc w:val="both"/>
              <w:rPr>
                <w:rFonts w:ascii="Calibri" w:hAnsi="Calibri" w:cs="Calibri"/>
                <w:b w:val="0"/>
                <w:bCs w:val="0"/>
              </w:rPr>
            </w:pPr>
            <w:r w:rsidRPr="002E111D">
              <w:rPr>
                <w:rFonts w:ascii="Calibri" w:hAnsi="Calibri" w:cs="Calibri"/>
              </w:rPr>
              <w:t>Artículo 2. Definiciones</w:t>
            </w:r>
          </w:p>
          <w:p w14:paraId="13DCC3FB" w14:textId="510CFEC5" w:rsidR="00931206" w:rsidRPr="002E111D" w:rsidRDefault="00931206" w:rsidP="00931206">
            <w:pPr>
              <w:jc w:val="both"/>
              <w:rPr>
                <w:rFonts w:ascii="Calibri" w:hAnsi="Calibri" w:cs="Calibri"/>
                <w:b w:val="0"/>
                <w:bCs w:val="0"/>
              </w:rPr>
            </w:pPr>
            <w:r w:rsidRPr="002E111D">
              <w:rPr>
                <w:rFonts w:ascii="Calibri" w:hAnsi="Calibri" w:cs="Calibri"/>
                <w:b w:val="0"/>
                <w:bCs w:val="0"/>
              </w:rPr>
              <w:t xml:space="preserve">Evento de riesgo: es un suceso identificado, de origen interno o externo, que puede derivar en un daño, pérdida o impacto negativo para la entidad, pero que no se ha materializado. </w:t>
            </w:r>
          </w:p>
          <w:p w14:paraId="4F53A127" w14:textId="768F98A8" w:rsidR="00931206" w:rsidRPr="002E111D" w:rsidRDefault="00931206" w:rsidP="00931206">
            <w:pPr>
              <w:jc w:val="both"/>
              <w:rPr>
                <w:rFonts w:ascii="Calibri" w:hAnsi="Calibri" w:cs="Calibri"/>
              </w:rPr>
            </w:pPr>
            <w:r w:rsidRPr="002E111D">
              <w:rPr>
                <w:rFonts w:ascii="Calibri" w:hAnsi="Calibri" w:cs="Calibri"/>
                <w:b w:val="0"/>
                <w:bCs w:val="0"/>
              </w:rPr>
              <w:t>Incidente de riesgo: es un suceso de origen interno o externo, que ya se ha producido y efectivamente ha causado un daño, pérdida o impacto negativo para la entidad.</w:t>
            </w:r>
          </w:p>
        </w:tc>
        <w:tc>
          <w:tcPr>
            <w:tcW w:w="3550" w:type="dxa"/>
          </w:tcPr>
          <w:p w14:paraId="69470E56"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E111D">
              <w:rPr>
                <w:rFonts w:ascii="Calibri" w:hAnsi="Calibri" w:cs="Calibri"/>
                <w:b/>
                <w:bCs/>
              </w:rPr>
              <w:t>JUPEMA Oficio DE-0335-05-2025</w:t>
            </w:r>
          </w:p>
          <w:p w14:paraId="5170093D" w14:textId="77777777" w:rsidR="00DE2A86" w:rsidRPr="002E111D" w:rsidRDefault="00DE2A8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1AB751EA" w14:textId="5A29E71B" w:rsidR="00931206" w:rsidRPr="002E111D" w:rsidRDefault="00931206" w:rsidP="00C73827">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4F4644">
              <w:rPr>
                <w:rFonts w:ascii="Calibri" w:hAnsi="Calibri" w:cs="Calibri"/>
                <w:lang w:val="es-CR"/>
              </w:rPr>
              <w:t xml:space="preserve">Definiciones </w:t>
            </w:r>
            <w:r w:rsidRPr="004F4644">
              <w:rPr>
                <w:rFonts w:ascii="Calibri" w:hAnsi="Calibri" w:cs="Calibri"/>
                <w:b/>
                <w:bCs/>
                <w:lang w:val="es-CR"/>
              </w:rPr>
              <w:t>evento e incidente de riesgo</w:t>
            </w:r>
            <w:r w:rsidRPr="004F4644">
              <w:rPr>
                <w:rFonts w:ascii="Calibri" w:hAnsi="Calibri" w:cs="Calibri"/>
                <w:lang w:val="es-CR"/>
              </w:rPr>
              <w:t xml:space="preserve">: Dichas definiciones difieren del Reglamento SUGEF 2-10, que hacen referencia en los considerandos, del 2-10 artículo 3, inciso j, indica dos tipos de eventos de riesgo las incidencias o eventos potenciales, por lo que sería importante unificar los </w:t>
            </w:r>
            <w:r w:rsidRPr="004F4644">
              <w:rPr>
                <w:rFonts w:ascii="Calibri" w:hAnsi="Calibri" w:cs="Calibri"/>
                <w:lang w:val="es-CR"/>
              </w:rPr>
              <w:lastRenderedPageBreak/>
              <w:t xml:space="preserve">criterios para no distorsionar la gestión. </w:t>
            </w:r>
          </w:p>
          <w:p w14:paraId="7CDC4B84" w14:textId="77777777" w:rsidR="00931206" w:rsidRPr="002E111D"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E111D">
              <w:rPr>
                <w:rFonts w:ascii="Calibri" w:hAnsi="Calibri" w:cs="Calibri"/>
                <w:b/>
                <w:bCs/>
              </w:rPr>
              <w:t>BCR Pensiones Oficio BCROPC-157-25</w:t>
            </w:r>
          </w:p>
          <w:p w14:paraId="2B730339" w14:textId="2A49F2DA" w:rsidR="00931206" w:rsidRDefault="00931206" w:rsidP="00C73827">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2E111D">
              <w:rPr>
                <w:rFonts w:ascii="Calibri" w:hAnsi="Calibri" w:cs="Calibri"/>
                <w:lang w:val="es-CR"/>
              </w:rPr>
              <w:t xml:space="preserve">Con respecto al Artículo 3, se considera </w:t>
            </w:r>
            <w:r w:rsidRPr="00931206">
              <w:rPr>
                <w:rFonts w:ascii="Calibri" w:hAnsi="Calibri" w:cs="Calibri"/>
                <w:szCs w:val="24"/>
                <w:lang w:val="es-CR"/>
              </w:rPr>
              <w:t>necesario</w:t>
            </w:r>
            <w:r w:rsidRPr="002E111D">
              <w:rPr>
                <w:rFonts w:ascii="Calibri" w:hAnsi="Calibri" w:cs="Calibri"/>
                <w:lang w:val="es-CR"/>
              </w:rPr>
              <w:t xml:space="preserve"> aclarar las categorías de riesgo operativo propuestas, ya que estas no se alinean con otras normativas emitidas por el CONASSIF, ni con los marcos teóricos comúnmente aceptados en la gestión de riesgos operativos.</w:t>
            </w:r>
          </w:p>
          <w:p w14:paraId="6603D878" w14:textId="77777777" w:rsidR="00931206" w:rsidRPr="002E111D"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E111D">
              <w:rPr>
                <w:rFonts w:ascii="Calibri" w:hAnsi="Calibri" w:cs="Calibri"/>
                <w:b/>
                <w:bCs/>
              </w:rPr>
              <w:t>FPJ Oficio N°0231-DJA-2025</w:t>
            </w:r>
          </w:p>
          <w:p w14:paraId="5FBCB8A1" w14:textId="69C3A56F" w:rsidR="00931206" w:rsidRPr="004F4644" w:rsidRDefault="00931206" w:rsidP="00C73827">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2E111D">
              <w:rPr>
                <w:rFonts w:ascii="Calibri" w:hAnsi="Calibri" w:cs="Calibri"/>
                <w:lang w:val="es-CR"/>
              </w:rPr>
              <w:t xml:space="preserve">Además, se observa que las </w:t>
            </w:r>
            <w:r w:rsidRPr="00931206">
              <w:rPr>
                <w:rFonts w:ascii="Calibri" w:hAnsi="Calibri" w:cs="Calibri"/>
                <w:szCs w:val="24"/>
                <w:lang w:val="es-CR"/>
              </w:rPr>
              <w:t>definiciones</w:t>
            </w:r>
            <w:r w:rsidRPr="002E111D">
              <w:rPr>
                <w:rFonts w:ascii="Calibri" w:hAnsi="Calibri" w:cs="Calibri"/>
                <w:lang w:val="es-CR"/>
              </w:rPr>
              <w:t xml:space="preserve"> de "evento de riesgo" e "incidente de riesgo" difieren de las contenidas en el Reglamento SUGEF 2-10, las cuales aluden a eventos potenciales. En este sentido, se sugiere alinear la terminología a fin de garantizar la coherencia normativa y facilitar la interpretación entre entes supervisados y supervisores.</w:t>
            </w:r>
          </w:p>
          <w:p w14:paraId="2D8A1824" w14:textId="77777777" w:rsidR="00931206" w:rsidRPr="002E111D"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E111D">
              <w:rPr>
                <w:rFonts w:ascii="Calibri" w:hAnsi="Calibri" w:cs="Calibri"/>
                <w:b/>
                <w:bCs/>
              </w:rPr>
              <w:t>Popular Pensiones Oficio PEN-0436-2025</w:t>
            </w:r>
          </w:p>
          <w:p w14:paraId="57C31C37" w14:textId="77777777" w:rsidR="00931206" w:rsidRPr="002E111D" w:rsidRDefault="00931206" w:rsidP="00C73827">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lastRenderedPageBreak/>
              <w:t>Se hace necesario ampliar si el evento de riesgo se podría asociar con eventos potenciales.</w:t>
            </w:r>
          </w:p>
          <w:p w14:paraId="565A3E37" w14:textId="57743E9A" w:rsidR="00931206" w:rsidRPr="000E58B8" w:rsidRDefault="00931206" w:rsidP="00C73827">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t>En relación con el concepto de incidente de riesgo no es claro si dicha definición contiene los eventos clasificados como “cuasipérdida” o bien que generan un costo oportunidad, que el mismo no se registra contablemente, pero son incidentes materializados.</w:t>
            </w:r>
          </w:p>
        </w:tc>
        <w:tc>
          <w:tcPr>
            <w:tcW w:w="3589" w:type="dxa"/>
          </w:tcPr>
          <w:p w14:paraId="2BC703A3" w14:textId="77777777" w:rsidR="00931206" w:rsidRPr="00A7469B" w:rsidRDefault="00931206" w:rsidP="00A7469B">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A7469B">
              <w:rPr>
                <w:rFonts w:ascii="Calibri" w:hAnsi="Calibri" w:cs="Calibri"/>
                <w:b/>
                <w:bCs/>
              </w:rPr>
              <w:lastRenderedPageBreak/>
              <w:t>Respuesta SUPEN a JUPEMA, BCR Pensiones y FPJ</w:t>
            </w:r>
          </w:p>
          <w:p w14:paraId="0CE33E70" w14:textId="04625EBB" w:rsidR="00931206" w:rsidRPr="000E09EC" w:rsidRDefault="0065555A" w:rsidP="00A7469B">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La definición de incidente de riesgo</w:t>
            </w:r>
            <w:r w:rsidRPr="000E09EC">
              <w:rPr>
                <w:rFonts w:ascii="Calibri" w:hAnsi="Calibri" w:cs="Calibri"/>
              </w:rPr>
              <w:t xml:space="preserve"> </w:t>
            </w:r>
            <w:r>
              <w:rPr>
                <w:rFonts w:ascii="Calibri" w:hAnsi="Calibri" w:cs="Calibri"/>
              </w:rPr>
              <w:t>se homologa</w:t>
            </w:r>
            <w:r w:rsidR="00D66A1B">
              <w:rPr>
                <w:rFonts w:ascii="Calibri" w:hAnsi="Calibri" w:cs="Calibri"/>
              </w:rPr>
              <w:t xml:space="preserve"> con</w:t>
            </w:r>
            <w:r w:rsidR="00931206" w:rsidRPr="000E09EC">
              <w:rPr>
                <w:rFonts w:ascii="Calibri" w:hAnsi="Calibri" w:cs="Calibri"/>
              </w:rPr>
              <w:t xml:space="preserve"> las definiciones del “Artículo 3 del acuerdo SUGEF 2-10</w:t>
            </w:r>
            <w:r w:rsidR="00A87404" w:rsidRPr="000E09EC">
              <w:rPr>
                <w:rFonts w:ascii="Calibri" w:hAnsi="Calibri" w:cs="Calibri"/>
              </w:rPr>
              <w:t xml:space="preserve"> </w:t>
            </w:r>
            <w:r w:rsidR="000E09EC" w:rsidRPr="000E09EC">
              <w:rPr>
                <w:rFonts w:ascii="Calibri" w:hAnsi="Calibri" w:cs="Calibri"/>
              </w:rPr>
              <w:t>Reglamento sobre Administración Integral de</w:t>
            </w:r>
            <w:r w:rsidR="000E09EC">
              <w:rPr>
                <w:rFonts w:ascii="Calibri" w:hAnsi="Calibri" w:cs="Calibri"/>
              </w:rPr>
              <w:t xml:space="preserve"> </w:t>
            </w:r>
            <w:r w:rsidR="000E09EC" w:rsidRPr="000E09EC">
              <w:rPr>
                <w:rFonts w:ascii="Calibri" w:hAnsi="Calibri" w:cs="Calibri"/>
              </w:rPr>
              <w:t>Riesgo</w:t>
            </w:r>
            <w:r w:rsidR="00931206" w:rsidRPr="000E09EC">
              <w:rPr>
                <w:rFonts w:ascii="Calibri" w:hAnsi="Calibri" w:cs="Calibri"/>
              </w:rPr>
              <w:t>” que establece:</w:t>
            </w:r>
          </w:p>
          <w:p w14:paraId="6A964BEA" w14:textId="77777777" w:rsidR="00931206" w:rsidRPr="00A7469B" w:rsidRDefault="00931206" w:rsidP="00A7469B">
            <w:pPr>
              <w:pStyle w:val="Prrafodelista"/>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i/>
                <w:iCs/>
              </w:rPr>
            </w:pPr>
            <w:r w:rsidRPr="00A7469B">
              <w:rPr>
                <w:rFonts w:ascii="Calibri" w:hAnsi="Calibri" w:cs="Calibri"/>
                <w:i/>
                <w:iCs/>
              </w:rPr>
              <w:t xml:space="preserve">“j) Evento de riesgo: Suceso o serie de sucesos, de origen interno o externo, que pueden derivar en pérdidas financieras para la entidad. Puede ser de </w:t>
            </w:r>
            <w:r w:rsidRPr="00A7469B">
              <w:rPr>
                <w:rFonts w:ascii="Calibri" w:hAnsi="Calibri" w:cs="Calibri"/>
                <w:i/>
                <w:iCs/>
              </w:rPr>
              <w:lastRenderedPageBreak/>
              <w:t>dos tipos: incidencias, eventos que se han producido; o eventos potenciales, aquellos que podrían producirse.”</w:t>
            </w:r>
          </w:p>
          <w:p w14:paraId="7B292E01" w14:textId="0F5C7F8F" w:rsidR="00931206" w:rsidRPr="00A7469B" w:rsidRDefault="00931206" w:rsidP="00A7469B">
            <w:pPr>
              <w:pStyle w:val="Prrafodelista"/>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B3A08">
              <w:rPr>
                <w:rFonts w:ascii="Calibri" w:hAnsi="Calibri" w:cs="Calibri"/>
              </w:rPr>
              <w:t>S</w:t>
            </w:r>
            <w:r>
              <w:rPr>
                <w:rFonts w:ascii="Calibri" w:hAnsi="Calibri" w:cs="Calibri"/>
              </w:rPr>
              <w:t>in embargo, s</w:t>
            </w:r>
            <w:r w:rsidRPr="006B3A08">
              <w:rPr>
                <w:rFonts w:ascii="Calibri" w:hAnsi="Calibri" w:cs="Calibri"/>
              </w:rPr>
              <w:t>e revisan las definiciones y se ajustan.</w:t>
            </w:r>
          </w:p>
          <w:p w14:paraId="75D6CC4E"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C68B490"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CADEB7D"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644DCD4A" w14:textId="77777777" w:rsidR="000E09EC" w:rsidRPr="00A7469B" w:rsidRDefault="000E09EC"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72FDE12"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2673333"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C24237C"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637507D" w14:textId="77777777" w:rsidR="00193B49" w:rsidRPr="00A7469B" w:rsidRDefault="00193B49"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17244E9"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9AC3F6F" w14:textId="77777777" w:rsidR="00167D2E" w:rsidRPr="00A7469B" w:rsidRDefault="00167D2E"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4A79156" w14:textId="77777777" w:rsidR="00167D2E" w:rsidRPr="00A7469B" w:rsidRDefault="00167D2E"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6C784799" w14:textId="77777777" w:rsidR="00167D2E" w:rsidRPr="00A7469B" w:rsidRDefault="00167D2E"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ADC58CE" w14:textId="77777777" w:rsidR="00167D2E" w:rsidRPr="00A7469B" w:rsidRDefault="00167D2E"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67CA51AB"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7AC01B5"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CCA6EDE"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D0C2CFC"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726C6F1"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5E177B6" w14:textId="77777777" w:rsidR="00931206"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71FB099" w14:textId="77777777" w:rsidR="00212C2E" w:rsidRDefault="00212C2E"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FF6A442" w14:textId="77777777" w:rsidR="00212C2E" w:rsidRDefault="00212C2E"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6B5D7172" w14:textId="77777777" w:rsidR="00212C2E" w:rsidRDefault="00212C2E"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FCD8940" w14:textId="77777777" w:rsidR="00212C2E" w:rsidRPr="00A7469B" w:rsidRDefault="00212C2E"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5ED88DE" w14:textId="77777777" w:rsidR="00931206" w:rsidRDefault="00931206" w:rsidP="00A7469B">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6B3A08">
              <w:rPr>
                <w:rFonts w:ascii="Calibri" w:hAnsi="Calibri" w:cs="Calibri"/>
              </w:rPr>
              <w:lastRenderedPageBreak/>
              <w:t xml:space="preserve">Se revisan las definiciones </w:t>
            </w:r>
            <w:r>
              <w:rPr>
                <w:rFonts w:ascii="Calibri" w:hAnsi="Calibri" w:cs="Calibri"/>
              </w:rPr>
              <w:t xml:space="preserve">de evento e incidente de riesgo </w:t>
            </w:r>
            <w:r w:rsidRPr="006B3A08">
              <w:rPr>
                <w:rFonts w:ascii="Calibri" w:hAnsi="Calibri" w:cs="Calibri"/>
              </w:rPr>
              <w:t>y se ajustan.</w:t>
            </w:r>
          </w:p>
          <w:p w14:paraId="54A85DA7" w14:textId="77777777"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DCBFF9B" w14:textId="77777777" w:rsidR="00931206" w:rsidRPr="00DE641D" w:rsidRDefault="00931206" w:rsidP="00A7469B">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Se considera cualquier incidente de riesgo que cause impacto</w:t>
            </w:r>
            <w:r w:rsidRPr="002E111D">
              <w:rPr>
                <w:rFonts w:ascii="Calibri" w:hAnsi="Calibri" w:cs="Calibri"/>
              </w:rPr>
              <w:t xml:space="preserve"> negativo para la entidad.</w:t>
            </w:r>
            <w:r w:rsidRPr="00A7469B">
              <w:rPr>
                <w:rFonts w:ascii="Calibri" w:hAnsi="Calibri" w:cs="Calibri"/>
              </w:rPr>
              <w:t xml:space="preserve"> </w:t>
            </w:r>
          </w:p>
          <w:p w14:paraId="4E9E8F39" w14:textId="6034CCA0" w:rsidR="00931206" w:rsidRPr="00A7469B" w:rsidRDefault="00931206" w:rsidP="00A7469B">
            <w:pPr>
              <w:ind w:left="4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690" w:type="dxa"/>
          </w:tcPr>
          <w:p w14:paraId="34987004" w14:textId="766F468A" w:rsidR="00931206" w:rsidRPr="008E2989" w:rsidRDefault="00931206" w:rsidP="0093120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8E2989">
              <w:rPr>
                <w:rFonts w:ascii="Calibri" w:hAnsi="Calibri" w:cs="Calibri"/>
                <w:b/>
                <w:bCs/>
              </w:rPr>
              <w:lastRenderedPageBreak/>
              <w:t xml:space="preserve">Artículo </w:t>
            </w:r>
            <w:r w:rsidRPr="008E2989">
              <w:rPr>
                <w:rFonts w:ascii="Calibri" w:hAnsi="Calibri" w:cs="Calibri"/>
                <w:b/>
                <w:bCs/>
                <w:color w:val="FF0000"/>
              </w:rPr>
              <w:t>3</w:t>
            </w:r>
            <w:r w:rsidRPr="00851088">
              <w:rPr>
                <w:rFonts w:ascii="Calibri" w:hAnsi="Calibri" w:cs="Calibri"/>
                <w:b/>
                <w:bCs/>
                <w:color w:val="FF0000"/>
              </w:rPr>
              <w:t xml:space="preserve">. </w:t>
            </w:r>
            <w:r w:rsidR="002A6607" w:rsidRPr="00851088">
              <w:rPr>
                <w:rFonts w:ascii="Calibri" w:hAnsi="Calibri" w:cs="Calibri"/>
                <w:b/>
                <w:bCs/>
                <w:color w:val="FF0000"/>
              </w:rPr>
              <w:t>Evento de riesgo</w:t>
            </w:r>
          </w:p>
          <w:p w14:paraId="3FBB3263" w14:textId="2A7BE689" w:rsidR="00931206" w:rsidRPr="00C73922" w:rsidRDefault="002A6607" w:rsidP="00931206">
            <w:pPr>
              <w:jc w:val="both"/>
              <w:cnfStyle w:val="000000100000" w:firstRow="0" w:lastRow="0" w:firstColumn="0" w:lastColumn="0" w:oddVBand="0" w:evenVBand="0" w:oddHBand="1" w:evenHBand="0" w:firstRowFirstColumn="0" w:firstRowLastColumn="0" w:lastRowFirstColumn="0" w:lastRowLastColumn="0"/>
              <w:rPr>
                <w:color w:val="FF0000"/>
              </w:rPr>
            </w:pPr>
            <w:r>
              <w:rPr>
                <w:color w:val="FF0000"/>
              </w:rPr>
              <w:t>Un e</w:t>
            </w:r>
            <w:r w:rsidR="00931206" w:rsidRPr="00C73922">
              <w:rPr>
                <w:color w:val="FF0000"/>
              </w:rPr>
              <w:t>vento de riesgo</w:t>
            </w:r>
            <w:r>
              <w:rPr>
                <w:color w:val="FF0000"/>
              </w:rPr>
              <w:t xml:space="preserve"> es un s</w:t>
            </w:r>
            <w:r w:rsidR="00931206" w:rsidRPr="00C73922">
              <w:rPr>
                <w:color w:val="FF0000"/>
              </w:rPr>
              <w:t>uceso o serie de sucesos, de origen interno o externo, que pueden derivar en un daño, pérdida o impacto negativo para la entidad. Puede ser de dos tipos: incidentes, eventos que se han producido; o eventos potenciales, aquellos que podrían producirse.</w:t>
            </w:r>
          </w:p>
          <w:p w14:paraId="1E09CF23" w14:textId="77777777" w:rsidR="00931206" w:rsidRDefault="00931206" w:rsidP="00931206">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F11B725" w14:textId="55D42E73" w:rsidR="00931206" w:rsidRPr="002E111D" w:rsidRDefault="00931206" w:rsidP="00931206">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931206" w:rsidRPr="002E111D" w14:paraId="7E575E89" w14:textId="77777777" w:rsidTr="52105193">
        <w:tc>
          <w:tcPr>
            <w:cnfStyle w:val="001000000000" w:firstRow="0" w:lastRow="0" w:firstColumn="1" w:lastColumn="0" w:oddVBand="0" w:evenVBand="0" w:oddHBand="0" w:evenHBand="0" w:firstRowFirstColumn="0" w:firstRowLastColumn="0" w:lastRowFirstColumn="0" w:lastRowLastColumn="0"/>
            <w:tcW w:w="3730" w:type="dxa"/>
          </w:tcPr>
          <w:p w14:paraId="3A6B2DEA" w14:textId="4FFCBB53" w:rsidR="00931206" w:rsidRPr="002E111D" w:rsidRDefault="00931206" w:rsidP="00931206">
            <w:pPr>
              <w:jc w:val="both"/>
              <w:rPr>
                <w:rFonts w:ascii="Calibri" w:hAnsi="Calibri" w:cs="Calibri"/>
              </w:rPr>
            </w:pPr>
            <w:r w:rsidRPr="002E111D">
              <w:rPr>
                <w:rFonts w:ascii="Calibri" w:hAnsi="Calibri" w:cs="Calibri"/>
              </w:rPr>
              <w:lastRenderedPageBreak/>
              <w:t>Artículo 3. Identificación</w:t>
            </w:r>
          </w:p>
          <w:p w14:paraId="2A12691C" w14:textId="3B33E296" w:rsidR="00931206" w:rsidRPr="002E111D" w:rsidRDefault="00931206" w:rsidP="00931206">
            <w:pPr>
              <w:jc w:val="both"/>
              <w:rPr>
                <w:rFonts w:ascii="Calibri" w:hAnsi="Calibri" w:cs="Calibri"/>
                <w:b w:val="0"/>
                <w:bCs w:val="0"/>
              </w:rPr>
            </w:pPr>
            <w:r w:rsidRPr="002E111D">
              <w:rPr>
                <w:rFonts w:ascii="Calibri" w:hAnsi="Calibri" w:cs="Calibri"/>
                <w:b w:val="0"/>
                <w:bCs w:val="0"/>
              </w:rPr>
              <w:t>El Órgano de Dirección de la entidad debe establecer un procedimiento para identificar, catalogar y documentar los incidentes de riesgo operativo dentro de cada una de las distintas áreas. Se deben incluir los procesos y subprocesos relacionados a un nivel de detalle que le permita una adecuada identificación de los riesgos y la distinción de sus procesos críticos.</w:t>
            </w:r>
          </w:p>
          <w:p w14:paraId="6B2EBDBB" w14:textId="3AF322F9" w:rsidR="00931206" w:rsidRPr="002E111D" w:rsidRDefault="00931206" w:rsidP="00931206">
            <w:pPr>
              <w:jc w:val="both"/>
              <w:rPr>
                <w:rFonts w:ascii="Calibri" w:hAnsi="Calibri" w:cs="Calibri"/>
                <w:b w:val="0"/>
                <w:bCs w:val="0"/>
              </w:rPr>
            </w:pPr>
            <w:r w:rsidRPr="002E111D">
              <w:rPr>
                <w:rFonts w:ascii="Calibri" w:hAnsi="Calibri" w:cs="Calibri"/>
                <w:b w:val="0"/>
                <w:bCs w:val="0"/>
              </w:rPr>
              <w:t xml:space="preserve">En el proceso de identificación de riesgos, la entidad debe velar que se provea de información suficiente </w:t>
            </w:r>
            <w:r w:rsidRPr="002E111D">
              <w:rPr>
                <w:rFonts w:ascii="Calibri" w:hAnsi="Calibri" w:cs="Calibri"/>
                <w:b w:val="0"/>
                <w:bCs w:val="0"/>
              </w:rPr>
              <w:lastRenderedPageBreak/>
              <w:t>para determinar la exposición al riesgo operativo.</w:t>
            </w:r>
          </w:p>
          <w:p w14:paraId="394A03CB" w14:textId="6D74714A" w:rsidR="00931206" w:rsidRPr="002E111D" w:rsidRDefault="00931206" w:rsidP="00931206">
            <w:pPr>
              <w:jc w:val="both"/>
              <w:rPr>
                <w:rFonts w:ascii="Calibri" w:hAnsi="Calibri" w:cs="Calibri"/>
                <w:b w:val="0"/>
                <w:bCs w:val="0"/>
              </w:rPr>
            </w:pPr>
            <w:r w:rsidRPr="002E111D">
              <w:rPr>
                <w:rFonts w:ascii="Calibri" w:hAnsi="Calibri" w:cs="Calibri"/>
                <w:b w:val="0"/>
                <w:bCs w:val="0"/>
              </w:rPr>
              <w:t xml:space="preserve">Los incidentes deben ser clasificados en las siguientes categorías de riesgo operativo: </w:t>
            </w:r>
          </w:p>
          <w:p w14:paraId="67805DA2" w14:textId="77777777" w:rsidR="00931206" w:rsidRPr="002E111D" w:rsidRDefault="00931206" w:rsidP="00931206">
            <w:pPr>
              <w:pStyle w:val="Prrafodelista"/>
              <w:numPr>
                <w:ilvl w:val="0"/>
                <w:numId w:val="11"/>
              </w:numPr>
              <w:spacing w:line="240" w:lineRule="auto"/>
              <w:ind w:left="447"/>
              <w:jc w:val="both"/>
              <w:rPr>
                <w:rFonts w:ascii="Calibri" w:hAnsi="Calibri" w:cs="Calibri"/>
                <w:b w:val="0"/>
                <w:bCs w:val="0"/>
                <w:szCs w:val="24"/>
              </w:rPr>
            </w:pPr>
            <w:r w:rsidRPr="002E111D">
              <w:rPr>
                <w:rFonts w:ascii="Calibri" w:hAnsi="Calibri" w:cs="Calibri"/>
                <w:b w:val="0"/>
                <w:bCs w:val="0"/>
                <w:szCs w:val="24"/>
              </w:rPr>
              <w:t>Procesos internos: Errores, fallos o deficiencias en los procesos internos.</w:t>
            </w:r>
          </w:p>
          <w:p w14:paraId="4294F65B" w14:textId="77777777" w:rsidR="00931206" w:rsidRPr="002E111D" w:rsidRDefault="00931206" w:rsidP="00931206">
            <w:pPr>
              <w:pStyle w:val="Prrafodelista"/>
              <w:numPr>
                <w:ilvl w:val="0"/>
                <w:numId w:val="11"/>
              </w:numPr>
              <w:spacing w:line="240" w:lineRule="auto"/>
              <w:ind w:left="447"/>
              <w:jc w:val="both"/>
              <w:rPr>
                <w:rFonts w:ascii="Calibri" w:hAnsi="Calibri" w:cs="Calibri"/>
                <w:b w:val="0"/>
                <w:bCs w:val="0"/>
                <w:szCs w:val="24"/>
              </w:rPr>
            </w:pPr>
            <w:r w:rsidRPr="002E111D">
              <w:rPr>
                <w:rFonts w:ascii="Calibri" w:hAnsi="Calibri" w:cs="Calibri"/>
                <w:b w:val="0"/>
                <w:bCs w:val="0"/>
                <w:szCs w:val="24"/>
              </w:rPr>
              <w:t>Tecnología: Fallos en sistemas informáticos, redes o aplicaciones.</w:t>
            </w:r>
          </w:p>
          <w:p w14:paraId="67BBC71D" w14:textId="77777777" w:rsidR="00931206" w:rsidRPr="002E111D" w:rsidRDefault="00931206" w:rsidP="00931206">
            <w:pPr>
              <w:pStyle w:val="Prrafodelista"/>
              <w:numPr>
                <w:ilvl w:val="0"/>
                <w:numId w:val="11"/>
              </w:numPr>
              <w:spacing w:line="240" w:lineRule="auto"/>
              <w:ind w:left="447"/>
              <w:jc w:val="both"/>
              <w:rPr>
                <w:rFonts w:ascii="Calibri" w:hAnsi="Calibri" w:cs="Calibri"/>
                <w:b w:val="0"/>
                <w:bCs w:val="0"/>
                <w:szCs w:val="24"/>
              </w:rPr>
            </w:pPr>
            <w:r w:rsidRPr="002E111D">
              <w:rPr>
                <w:rFonts w:ascii="Calibri" w:hAnsi="Calibri" w:cs="Calibri"/>
                <w:b w:val="0"/>
                <w:bCs w:val="0"/>
                <w:szCs w:val="24"/>
              </w:rPr>
              <w:t>Recursos humanos: Errores o comportamientos no intencionales de los colaboradores.</w:t>
            </w:r>
          </w:p>
          <w:p w14:paraId="29D29D5F" w14:textId="77777777" w:rsidR="00931206" w:rsidRPr="002E111D" w:rsidRDefault="00931206" w:rsidP="00931206">
            <w:pPr>
              <w:pStyle w:val="Prrafodelista"/>
              <w:numPr>
                <w:ilvl w:val="0"/>
                <w:numId w:val="11"/>
              </w:numPr>
              <w:spacing w:line="240" w:lineRule="auto"/>
              <w:ind w:left="447"/>
              <w:jc w:val="both"/>
              <w:rPr>
                <w:rFonts w:ascii="Calibri" w:hAnsi="Calibri" w:cs="Calibri"/>
                <w:b w:val="0"/>
                <w:bCs w:val="0"/>
                <w:szCs w:val="24"/>
              </w:rPr>
            </w:pPr>
            <w:r w:rsidRPr="002E111D">
              <w:rPr>
                <w:rFonts w:ascii="Calibri" w:hAnsi="Calibri" w:cs="Calibri"/>
                <w:b w:val="0"/>
                <w:bCs w:val="0"/>
                <w:szCs w:val="24"/>
              </w:rPr>
              <w:t>Fraude interno: Conductas fraudulentas de los colaboradores.</w:t>
            </w:r>
          </w:p>
          <w:p w14:paraId="0FEC0654" w14:textId="77777777" w:rsidR="00931206" w:rsidRPr="002E111D" w:rsidRDefault="00931206" w:rsidP="00931206">
            <w:pPr>
              <w:pStyle w:val="Prrafodelista"/>
              <w:numPr>
                <w:ilvl w:val="0"/>
                <w:numId w:val="11"/>
              </w:numPr>
              <w:spacing w:line="240" w:lineRule="auto"/>
              <w:ind w:left="447"/>
              <w:jc w:val="both"/>
              <w:rPr>
                <w:rFonts w:ascii="Calibri" w:hAnsi="Calibri" w:cs="Calibri"/>
                <w:b w:val="0"/>
                <w:bCs w:val="0"/>
                <w:szCs w:val="24"/>
              </w:rPr>
            </w:pPr>
            <w:r w:rsidRPr="002E111D">
              <w:rPr>
                <w:rFonts w:ascii="Calibri" w:hAnsi="Calibri" w:cs="Calibri"/>
                <w:b w:val="0"/>
                <w:bCs w:val="0"/>
                <w:szCs w:val="24"/>
              </w:rPr>
              <w:t>Fraude externo: Conductas fraudulentas de terceros.</w:t>
            </w:r>
          </w:p>
          <w:p w14:paraId="6ED34FCC" w14:textId="3288EA5F" w:rsidR="00931206" w:rsidRPr="002E111D" w:rsidRDefault="00931206" w:rsidP="00931206">
            <w:pPr>
              <w:pStyle w:val="Prrafodelista"/>
              <w:numPr>
                <w:ilvl w:val="0"/>
                <w:numId w:val="11"/>
              </w:numPr>
              <w:spacing w:line="240" w:lineRule="auto"/>
              <w:ind w:left="447"/>
              <w:jc w:val="both"/>
              <w:rPr>
                <w:rFonts w:ascii="Calibri" w:hAnsi="Calibri" w:cs="Calibri"/>
                <w:b w:val="0"/>
                <w:bCs w:val="0"/>
                <w:szCs w:val="24"/>
              </w:rPr>
            </w:pPr>
            <w:r w:rsidRPr="002E111D">
              <w:rPr>
                <w:rFonts w:ascii="Calibri" w:hAnsi="Calibri" w:cs="Calibri"/>
                <w:b w:val="0"/>
                <w:bCs w:val="0"/>
                <w:szCs w:val="24"/>
              </w:rPr>
              <w:t>Eventos externos: Factores como desastres naturales, accidentes, o cambios regulatorios.</w:t>
            </w:r>
          </w:p>
        </w:tc>
        <w:tc>
          <w:tcPr>
            <w:tcW w:w="3550" w:type="dxa"/>
          </w:tcPr>
          <w:p w14:paraId="496ED0CF" w14:textId="77777777" w:rsidR="00931206" w:rsidRPr="002E111D"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lastRenderedPageBreak/>
              <w:t>JUPEMA Oficio DE-0335-05-2025</w:t>
            </w:r>
          </w:p>
          <w:p w14:paraId="10544D4B" w14:textId="10B8092F" w:rsidR="00931206" w:rsidRPr="00013F00" w:rsidRDefault="00931206" w:rsidP="005476A5">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t>L</w:t>
            </w:r>
            <w:r w:rsidRPr="003B5C8C">
              <w:rPr>
                <w:rFonts w:ascii="Calibri" w:hAnsi="Calibri" w:cs="Calibri"/>
                <w:szCs w:val="24"/>
                <w:lang w:val="es-CR"/>
              </w:rPr>
              <w:t>as categorías de riesgo operativo</w:t>
            </w:r>
            <w:r w:rsidRPr="002E111D">
              <w:rPr>
                <w:rFonts w:ascii="Calibri" w:hAnsi="Calibri" w:cs="Calibri"/>
                <w:szCs w:val="24"/>
                <w:lang w:val="es-CR"/>
              </w:rPr>
              <w:t xml:space="preserve"> </w:t>
            </w:r>
            <w:r w:rsidRPr="00013F00">
              <w:rPr>
                <w:rFonts w:ascii="Calibri" w:hAnsi="Calibri" w:cs="Calibri"/>
                <w:szCs w:val="24"/>
                <w:lang w:val="es-CR"/>
              </w:rPr>
              <w:t xml:space="preserve">son diferentes a las enunciadas en el acuerdo SUGEF 2-10 que hacen referencia en el considerando, específicamente las descritas en el apartado c) lineamientos … página 128, que tienen su fundamente en los acuerdos de Basilea, por lo que no se comprende esta nueva categorización, que a su vez podría crear distorsiones en la gestión. </w:t>
            </w:r>
          </w:p>
          <w:p w14:paraId="0D25EAED" w14:textId="7F44FE74" w:rsidR="00931206" w:rsidRPr="00013F00" w:rsidRDefault="00931206" w:rsidP="005476A5">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013F00">
              <w:rPr>
                <w:rFonts w:ascii="Calibri" w:hAnsi="Calibri" w:cs="Calibri"/>
                <w:szCs w:val="24"/>
                <w:lang w:val="es-CR"/>
              </w:rPr>
              <w:lastRenderedPageBreak/>
              <w:t xml:space="preserve">Además de lo anterior, existe una combinación de las categorías de riesgo antes indicadas con los definidos en la normativa 2-10 Articulo 3 ítem I “Factores de Riesgo” (página 20), lo cual no se comprende su finalidad. </w:t>
            </w:r>
          </w:p>
          <w:p w14:paraId="0F8C88E8" w14:textId="77777777" w:rsidR="00931206" w:rsidRPr="002E111D"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t>FPJ Oficio N°0231-DJA-2025</w:t>
            </w:r>
          </w:p>
          <w:p w14:paraId="10635943" w14:textId="77777777" w:rsidR="00931206" w:rsidRPr="002E111D" w:rsidRDefault="00931206" w:rsidP="005476A5">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r w:rsidRPr="002E111D">
              <w:rPr>
                <w:rFonts w:ascii="Calibri" w:hAnsi="Calibri" w:cs="Calibri"/>
                <w:lang w:val="es-CR"/>
              </w:rPr>
              <w:t>Las categorías de riesgo operativo propuestas difieren de las definidas en el acuerdo SUGEF 2-10, particularmente en el apartado C) Lineamientos, basado en los Acuerdos de Basilea. Se sugiere valorar una homologación o mapeo entre ambas clasificaciones para facilitar la comparación y consolidación de información entre entidades supervisadas.</w:t>
            </w:r>
          </w:p>
          <w:p w14:paraId="4B6F0659" w14:textId="77777777" w:rsidR="00931206" w:rsidRPr="002E111D"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t>Popular Pensiones Oficio PEN-0436-2025</w:t>
            </w:r>
          </w:p>
          <w:p w14:paraId="3A21F678" w14:textId="77777777" w:rsidR="00931206" w:rsidRPr="002E111D" w:rsidRDefault="00931206" w:rsidP="005476A5">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r w:rsidRPr="002E111D">
              <w:rPr>
                <w:rFonts w:ascii="Calibri" w:hAnsi="Calibri" w:cs="Calibri"/>
                <w:lang w:val="es-CR"/>
              </w:rPr>
              <w:t xml:space="preserve">Se sugiere alinear las clasificaciones descritas con el estándar de Basilea II, en el proyecto de acuerdo se observa que la clasificación propuesta contempla </w:t>
            </w:r>
            <w:r w:rsidRPr="002E111D">
              <w:rPr>
                <w:rFonts w:ascii="Calibri" w:hAnsi="Calibri" w:cs="Calibri"/>
                <w:lang w:val="es-CR"/>
              </w:rPr>
              <w:lastRenderedPageBreak/>
              <w:t>únicamente seis categorías, mientras que el estándar internacional de Basilea establece siete. En particular, se omite la categoría de “Prácticas relacionadas con clientes, productos y negocios”, lo cual genera una desalineación con dicho estándar.</w:t>
            </w:r>
          </w:p>
          <w:p w14:paraId="466BE90D" w14:textId="77777777" w:rsidR="00931206" w:rsidRPr="002E111D"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r w:rsidRPr="002E111D">
              <w:rPr>
                <w:rFonts w:ascii="Calibri" w:hAnsi="Calibri" w:cs="Calibri"/>
                <w:b/>
                <w:bCs/>
              </w:rPr>
              <w:t xml:space="preserve">Vida Plena Oficio </w:t>
            </w:r>
            <w:r w:rsidRPr="002E111D">
              <w:rPr>
                <w:rFonts w:ascii="Calibri" w:hAnsi="Calibri" w:cs="Calibri"/>
                <w:b/>
                <w:bCs/>
                <w:lang w:val="es-CR"/>
              </w:rPr>
              <w:t>GG-088-2025</w:t>
            </w:r>
          </w:p>
          <w:p w14:paraId="7652361D" w14:textId="77777777" w:rsidR="00931206" w:rsidRPr="002E111D" w:rsidRDefault="00931206" w:rsidP="005476A5">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r w:rsidRPr="002E111D">
              <w:rPr>
                <w:rFonts w:ascii="Calibri" w:hAnsi="Calibri" w:cs="Calibri"/>
                <w:lang w:val="es-CR"/>
              </w:rPr>
              <w:t xml:space="preserve">Con respecto a este punto, en la cual se señala que el Órgano de Dirección “debe establecer un procedimiento”, siendo este un documento operativo, se considera que este tipo de documento no debería ser competencia directa del Órgano de Dirección, tomando en cuenta que este Órgano normalmente debe establecer documentos de tipo guía o regulación de la empresa a un alto nivel, llámese políticas o reglamentos, mientras que un procedimiento esta más enfocado en acciones precisas y sus responsables en la </w:t>
            </w:r>
            <w:r w:rsidRPr="002E111D">
              <w:rPr>
                <w:rFonts w:ascii="Calibri" w:hAnsi="Calibri" w:cs="Calibri"/>
                <w:lang w:val="es-CR"/>
              </w:rPr>
              <w:lastRenderedPageBreak/>
              <w:t>empresa. Además, con esa redacción ya estarían condicionando el tipo de documento normativo de tipo operativo que se debe realizar para la gestión de estos riesgos en la empresa.</w:t>
            </w:r>
          </w:p>
          <w:p w14:paraId="3BA9453D" w14:textId="71A71986" w:rsidR="00931206" w:rsidRPr="002E111D"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r w:rsidRPr="002E111D">
              <w:rPr>
                <w:rFonts w:ascii="Calibri" w:hAnsi="Calibri" w:cs="Calibri"/>
                <w:lang w:val="es-CR"/>
              </w:rPr>
              <w:t>A partir de lo anterior, se debería revisar la redacción del articulado, en cuanto al mandado que se está realizando; dado que estarían elevando documentos de tipo operativo al máximo órgano de la empresa, condición que no tiene normalmente este tipo de documentos, incluso ni para la gestión financiera de los fondos. Dado que para que ello, están los comités; que en este caso sería el Comité de Riesgos.</w:t>
            </w:r>
          </w:p>
        </w:tc>
        <w:tc>
          <w:tcPr>
            <w:tcW w:w="3589" w:type="dxa"/>
          </w:tcPr>
          <w:p w14:paraId="4D2D2301" w14:textId="0D860264"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13A39">
              <w:rPr>
                <w:rFonts w:ascii="Calibri" w:hAnsi="Calibri" w:cs="Calibri"/>
                <w:b/>
                <w:bCs/>
              </w:rPr>
              <w:lastRenderedPageBreak/>
              <w:t>Respuesta SUPEN</w:t>
            </w:r>
            <w:r>
              <w:rPr>
                <w:rFonts w:ascii="Calibri" w:hAnsi="Calibri" w:cs="Calibri"/>
                <w:b/>
                <w:bCs/>
              </w:rPr>
              <w:t xml:space="preserve"> JUPEMA, FPJ y Popular Pensiones</w:t>
            </w:r>
          </w:p>
          <w:p w14:paraId="0D075C5A" w14:textId="1F55A9E8" w:rsidR="00931206" w:rsidRDefault="00931206" w:rsidP="005476A5">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r w:rsidRPr="00F424B9">
              <w:rPr>
                <w:rFonts w:ascii="Calibri" w:hAnsi="Calibri" w:cs="Calibri"/>
              </w:rPr>
              <w:t>Se homologan las</w:t>
            </w:r>
            <w:r>
              <w:rPr>
                <w:rFonts w:ascii="Calibri" w:hAnsi="Calibri" w:cs="Calibri"/>
                <w:b/>
                <w:bCs/>
              </w:rPr>
              <w:t xml:space="preserve"> </w:t>
            </w:r>
            <w:r w:rsidRPr="002E111D">
              <w:rPr>
                <w:rFonts w:ascii="Calibri" w:hAnsi="Calibri" w:cs="Calibri"/>
              </w:rPr>
              <w:t>categorías de riesgo operativo</w:t>
            </w:r>
            <w:r>
              <w:rPr>
                <w:rFonts w:ascii="Calibri" w:hAnsi="Calibri" w:cs="Calibri"/>
              </w:rPr>
              <w:t xml:space="preserve"> con las declaradas en el </w:t>
            </w:r>
            <w:r w:rsidR="000E09EC">
              <w:rPr>
                <w:rFonts w:ascii="Calibri" w:hAnsi="Calibri" w:cs="Calibri"/>
              </w:rPr>
              <w:t>“A</w:t>
            </w:r>
            <w:r>
              <w:rPr>
                <w:rFonts w:ascii="Calibri" w:hAnsi="Calibri" w:cs="Calibri"/>
              </w:rPr>
              <w:t>cuerdo</w:t>
            </w:r>
            <w:r w:rsidRPr="00013F00">
              <w:rPr>
                <w:rFonts w:ascii="Calibri" w:hAnsi="Calibri" w:cs="Calibri"/>
                <w:lang w:val="es-CR"/>
              </w:rPr>
              <w:t xml:space="preserve"> SUGEF 2-10</w:t>
            </w:r>
            <w:r w:rsidR="000E09EC">
              <w:rPr>
                <w:rFonts w:ascii="Calibri" w:hAnsi="Calibri" w:cs="Calibri"/>
                <w:lang w:val="es-CR"/>
              </w:rPr>
              <w:t xml:space="preserve"> </w:t>
            </w:r>
            <w:r w:rsidR="000E09EC" w:rsidRPr="000E09EC">
              <w:rPr>
                <w:rFonts w:ascii="Calibri" w:hAnsi="Calibri" w:cs="Calibri"/>
                <w:lang w:val="es-CR"/>
              </w:rPr>
              <w:t>Reglamento sobre Administración Integral de Riesgo</w:t>
            </w:r>
            <w:r w:rsidR="000E09EC">
              <w:rPr>
                <w:rFonts w:ascii="Calibri" w:hAnsi="Calibri" w:cs="Calibri"/>
                <w:lang w:val="es-CR"/>
              </w:rPr>
              <w:t>”.</w:t>
            </w:r>
          </w:p>
          <w:p w14:paraId="2C7EAF10"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3795064B"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28CFB87F"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A42B55C"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133BD5E4"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22F7D1DF"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2CBE85E0"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62A426C6"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4797EF3C"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65C41DF7"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3C1A7F88"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659B32A5"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3683DB04"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781216A0"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7B7DA9A5"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6133DE65"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C8393DC"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3BE6BFCC"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4E7E43AB"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02093292"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4AFE31CA"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7BA5122B"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33F06A86"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3209772D"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666268C2"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6F99B7B"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2D3C79D"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3C5B3992"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E76A671"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4699A7E9"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07C084DF"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077FD09F"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11BEA2E"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406DF00D"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70240AD0"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240C838F"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179C22C"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6DCA7B59"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2208BDD"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05BAED0D"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6DB9D0DD"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6C35A6F"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6ED516F"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3A4716F0"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610C3AA7"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4AA01711"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33F90CC6"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556A228B" w14:textId="77777777" w:rsidR="000D3EFB" w:rsidRDefault="000D3EFB"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151215A3" w14:textId="63BC1C1D"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r>
              <w:rPr>
                <w:rFonts w:ascii="Calibri" w:hAnsi="Calibri" w:cs="Calibri"/>
                <w:b/>
                <w:bCs/>
                <w:lang w:val="es-CR"/>
              </w:rPr>
              <w:t>Re</w:t>
            </w:r>
            <w:r w:rsidR="000D3EFB">
              <w:rPr>
                <w:rFonts w:ascii="Calibri" w:hAnsi="Calibri" w:cs="Calibri"/>
                <w:b/>
                <w:bCs/>
                <w:lang w:val="es-CR"/>
              </w:rPr>
              <w:t>s</w:t>
            </w:r>
            <w:r>
              <w:rPr>
                <w:rFonts w:ascii="Calibri" w:hAnsi="Calibri" w:cs="Calibri"/>
                <w:b/>
                <w:bCs/>
                <w:lang w:val="es-CR"/>
              </w:rPr>
              <w:t>puesta Vida Plena</w:t>
            </w:r>
          </w:p>
          <w:p w14:paraId="733CD206" w14:textId="600B42D8" w:rsidR="00931206" w:rsidRPr="00C77442" w:rsidRDefault="00931206" w:rsidP="005476A5">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r w:rsidRPr="00C77442">
              <w:rPr>
                <w:rFonts w:ascii="Calibri" w:hAnsi="Calibri" w:cs="Calibri"/>
                <w:lang w:val="es-CR"/>
              </w:rPr>
              <w:t>Se ajusta la redacción.</w:t>
            </w:r>
          </w:p>
          <w:p w14:paraId="2510CE28" w14:textId="77777777" w:rsidR="00931206"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55B597E1" w14:textId="6F54494A" w:rsidR="00931206" w:rsidRPr="002E111D" w:rsidRDefault="00931206" w:rsidP="005476A5">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tc>
        <w:tc>
          <w:tcPr>
            <w:tcW w:w="3690" w:type="dxa"/>
          </w:tcPr>
          <w:p w14:paraId="26C1AB15" w14:textId="1186B070" w:rsidR="00931206" w:rsidRPr="00FA678A" w:rsidRDefault="00931206" w:rsidP="00931206">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A678A">
              <w:rPr>
                <w:rFonts w:ascii="Calibri" w:hAnsi="Calibri" w:cs="Calibri"/>
                <w:b/>
                <w:bCs/>
              </w:rPr>
              <w:lastRenderedPageBreak/>
              <w:t xml:space="preserve">Artículo </w:t>
            </w:r>
            <w:r w:rsidRPr="00FA678A">
              <w:rPr>
                <w:rFonts w:ascii="Calibri" w:hAnsi="Calibri" w:cs="Calibri"/>
                <w:b/>
                <w:bCs/>
                <w:color w:val="FF0000"/>
              </w:rPr>
              <w:t>4</w:t>
            </w:r>
            <w:r w:rsidRPr="00FA678A">
              <w:rPr>
                <w:rFonts w:ascii="Calibri" w:hAnsi="Calibri" w:cs="Calibri"/>
                <w:b/>
                <w:bCs/>
              </w:rPr>
              <w:t>. Identificación</w:t>
            </w:r>
          </w:p>
          <w:p w14:paraId="6ECD02AB" w14:textId="3CD592F4" w:rsidR="00931206" w:rsidRPr="002E111D" w:rsidRDefault="00931206" w:rsidP="00931206">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A5C82">
              <w:rPr>
                <w:rFonts w:ascii="Calibri" w:hAnsi="Calibri" w:cs="Calibri"/>
                <w:color w:val="FF0000"/>
              </w:rPr>
              <w:t xml:space="preserve">La entidad </w:t>
            </w:r>
            <w:r w:rsidRPr="002E111D">
              <w:rPr>
                <w:rFonts w:ascii="Calibri" w:hAnsi="Calibri" w:cs="Calibri"/>
              </w:rPr>
              <w:t>debe establecer un procedimiento para identificar, catalogar y documentar los incidentes de riesgo operativo dentro de cada una de las distintas áreas. Se deben incluir los procesos y subprocesos relacionados a un nivel de detalle que le permita una adecuada identificación de los riesgos y la distinción de sus procesos críticos.</w:t>
            </w:r>
          </w:p>
          <w:p w14:paraId="49EC433F" w14:textId="77777777" w:rsidR="00931206" w:rsidRPr="002E111D" w:rsidRDefault="00931206" w:rsidP="00931206">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rPr>
              <w:t xml:space="preserve">En el proceso de identificación de riesgos, la entidad debe velar que se provea de información suficiente </w:t>
            </w:r>
            <w:r w:rsidRPr="002E111D">
              <w:rPr>
                <w:rFonts w:ascii="Calibri" w:hAnsi="Calibri" w:cs="Calibri"/>
              </w:rPr>
              <w:lastRenderedPageBreak/>
              <w:t>para determinar la exposición al riesgo operativo.</w:t>
            </w:r>
          </w:p>
          <w:p w14:paraId="5F11E279" w14:textId="1493D8AB" w:rsidR="00931206" w:rsidRDefault="00931206" w:rsidP="00931206">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rPr>
              <w:t xml:space="preserve">Los incidentes deben ser clasificados en las siguientes categorías de riesgo operativo: </w:t>
            </w:r>
          </w:p>
          <w:p w14:paraId="05677515" w14:textId="33CC5F1E" w:rsidR="00931206" w:rsidRPr="00713398" w:rsidRDefault="00931206" w:rsidP="00931206">
            <w:pPr>
              <w:pStyle w:val="Prrafodelista"/>
              <w:numPr>
                <w:ilvl w:val="0"/>
                <w:numId w:val="20"/>
              </w:numPr>
              <w:spacing w:line="240" w:lineRule="auto"/>
              <w:ind w:left="454"/>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713398">
              <w:rPr>
                <w:rFonts w:ascii="Calibri" w:hAnsi="Calibri" w:cs="Calibri"/>
                <w:color w:val="FF0000"/>
              </w:rPr>
              <w:t xml:space="preserve">Fraude interno. Pérdidas derivadas de algún tipo de actuación encaminada a defraudar, apropiarse de bienes indebidamente o incumplir regulaciones, leyes o políticas empresariales en las que se encuentra implicado, al menos, un miembro de la empresa, y que tiene como fin obtener un beneficio ilícito. </w:t>
            </w:r>
          </w:p>
          <w:p w14:paraId="7E7CEE3B" w14:textId="221E5B56" w:rsidR="00931206" w:rsidRPr="00713398" w:rsidRDefault="00931206" w:rsidP="00931206">
            <w:pPr>
              <w:pStyle w:val="Prrafodelista"/>
              <w:numPr>
                <w:ilvl w:val="0"/>
                <w:numId w:val="20"/>
              </w:numPr>
              <w:spacing w:line="240" w:lineRule="auto"/>
              <w:ind w:left="454"/>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713398">
              <w:rPr>
                <w:rFonts w:ascii="Calibri" w:hAnsi="Calibri" w:cs="Calibri"/>
                <w:color w:val="FF0000"/>
              </w:rPr>
              <w:t xml:space="preserve">Fraude externo. Pérdidas derivadas de algún tipo de actuación encaminada a defraudar, apropiarse de bienes indebidamente o incumplir la legislación, por parte de un tercero, con el fin de obtener un beneficio ilícito. </w:t>
            </w:r>
          </w:p>
          <w:p w14:paraId="456C3073" w14:textId="4652A091" w:rsidR="00931206" w:rsidRPr="00713398" w:rsidRDefault="00931206" w:rsidP="00931206">
            <w:pPr>
              <w:pStyle w:val="Prrafodelista"/>
              <w:numPr>
                <w:ilvl w:val="0"/>
                <w:numId w:val="20"/>
              </w:numPr>
              <w:spacing w:line="240" w:lineRule="auto"/>
              <w:ind w:left="454"/>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713398">
              <w:rPr>
                <w:rFonts w:ascii="Calibri" w:hAnsi="Calibri" w:cs="Calibri"/>
                <w:color w:val="FF0000"/>
              </w:rPr>
              <w:t xml:space="preserve">Relaciones laborales y seguridad en el puesto de trabajo. Pérdidas derivadas de actuaciones incompatibles con la legislación o acuerdos laborales, sobre higiene o </w:t>
            </w:r>
            <w:r w:rsidRPr="00713398">
              <w:rPr>
                <w:rFonts w:ascii="Calibri" w:hAnsi="Calibri" w:cs="Calibri"/>
                <w:color w:val="FF0000"/>
              </w:rPr>
              <w:lastRenderedPageBreak/>
              <w:t xml:space="preserve">seguridad en el trabajo, sobre el pago de reclamos por daños personales, o sobre casos relacionados con la diversidad o discriminación. </w:t>
            </w:r>
          </w:p>
          <w:p w14:paraId="199FEC2B" w14:textId="1D72B27E" w:rsidR="00931206" w:rsidRPr="00713398" w:rsidRDefault="00931206" w:rsidP="00931206">
            <w:pPr>
              <w:pStyle w:val="Prrafodelista"/>
              <w:numPr>
                <w:ilvl w:val="0"/>
                <w:numId w:val="20"/>
              </w:numPr>
              <w:spacing w:line="240" w:lineRule="auto"/>
              <w:ind w:left="454"/>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713398">
              <w:rPr>
                <w:rFonts w:ascii="Calibri" w:hAnsi="Calibri" w:cs="Calibri"/>
                <w:color w:val="FF0000"/>
              </w:rPr>
              <w:t xml:space="preserve">Clientes, productos y prácticas empresariales. Pérdidas derivadas del incumplimiento involuntario o negligente de una obligación empresarial frente a clientes concretos (incluidos requisitos fiduciarios y de adecuación), o de la naturaleza o diseño de un producto. </w:t>
            </w:r>
          </w:p>
          <w:p w14:paraId="0E65F5B4" w14:textId="4B89E671" w:rsidR="00931206" w:rsidRPr="00713398" w:rsidRDefault="00931206" w:rsidP="00931206">
            <w:pPr>
              <w:pStyle w:val="Prrafodelista"/>
              <w:numPr>
                <w:ilvl w:val="0"/>
                <w:numId w:val="20"/>
              </w:numPr>
              <w:spacing w:line="240" w:lineRule="auto"/>
              <w:ind w:left="454"/>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713398">
              <w:rPr>
                <w:rFonts w:ascii="Calibri" w:hAnsi="Calibri" w:cs="Calibri"/>
                <w:color w:val="FF0000"/>
              </w:rPr>
              <w:t xml:space="preserve">Daños a activos materiales. Pérdidas derivadas de daños o perjuicios a activos materiales como consecuencia de desastres naturales u otros acontecimientos. </w:t>
            </w:r>
          </w:p>
          <w:p w14:paraId="4E65C432" w14:textId="519C3115" w:rsidR="00931206" w:rsidRPr="00713398" w:rsidRDefault="00931206" w:rsidP="00931206">
            <w:pPr>
              <w:pStyle w:val="Prrafodelista"/>
              <w:numPr>
                <w:ilvl w:val="0"/>
                <w:numId w:val="20"/>
              </w:numPr>
              <w:spacing w:line="240" w:lineRule="auto"/>
              <w:ind w:left="454"/>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713398">
              <w:rPr>
                <w:rFonts w:ascii="Calibri" w:hAnsi="Calibri" w:cs="Calibri"/>
                <w:color w:val="FF0000"/>
              </w:rPr>
              <w:t xml:space="preserve">Interrupción del negocio y fallos en los sistemas. Pérdidas derivadas de interrupciones en el negocio y de fallos en los sistemas. </w:t>
            </w:r>
          </w:p>
          <w:p w14:paraId="19A98DD9" w14:textId="46F7C77D" w:rsidR="00931206" w:rsidRPr="00713398" w:rsidRDefault="00931206" w:rsidP="00931206">
            <w:pPr>
              <w:pStyle w:val="Prrafodelista"/>
              <w:numPr>
                <w:ilvl w:val="0"/>
                <w:numId w:val="20"/>
              </w:numPr>
              <w:spacing w:line="240" w:lineRule="auto"/>
              <w:ind w:left="454"/>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rPr>
            </w:pPr>
            <w:r w:rsidRPr="00713398">
              <w:rPr>
                <w:rFonts w:ascii="Calibri" w:hAnsi="Calibri" w:cs="Calibri"/>
                <w:color w:val="FF0000"/>
              </w:rPr>
              <w:t xml:space="preserve">Ejecución, entrega y gestión de procesos. Pérdidas derivadas de errores en el procesamiento de operaciones o en la gestión </w:t>
            </w:r>
            <w:r w:rsidRPr="00713398">
              <w:rPr>
                <w:rFonts w:ascii="Calibri" w:hAnsi="Calibri" w:cs="Calibri"/>
                <w:color w:val="FF0000"/>
              </w:rPr>
              <w:lastRenderedPageBreak/>
              <w:t>de procesos, así como de relaciones con contrapartes comerciales y proveedores.</w:t>
            </w:r>
          </w:p>
          <w:p w14:paraId="67D20003" w14:textId="2C6B89A9" w:rsidR="00931206" w:rsidRPr="002E111D" w:rsidRDefault="00931206" w:rsidP="00931206">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931206" w:rsidRPr="002E111D" w14:paraId="4E3CDC7A" w14:textId="77777777" w:rsidTr="521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14:paraId="1D073D6F" w14:textId="77777777" w:rsidR="00931206" w:rsidRPr="002E111D" w:rsidRDefault="00931206" w:rsidP="00931206">
            <w:pPr>
              <w:rPr>
                <w:rFonts w:ascii="Calibri" w:hAnsi="Calibri" w:cs="Calibri"/>
              </w:rPr>
            </w:pPr>
            <w:r w:rsidRPr="002E111D">
              <w:rPr>
                <w:rFonts w:ascii="Calibri" w:hAnsi="Calibri" w:cs="Calibri"/>
              </w:rPr>
              <w:lastRenderedPageBreak/>
              <w:t>Artículo 4. Medición y valoración</w:t>
            </w:r>
          </w:p>
          <w:p w14:paraId="78D299BD" w14:textId="7479F808" w:rsidR="00931206" w:rsidRPr="002E111D" w:rsidRDefault="00931206" w:rsidP="00931206">
            <w:pPr>
              <w:jc w:val="both"/>
              <w:rPr>
                <w:rFonts w:ascii="Calibri" w:hAnsi="Calibri" w:cs="Calibri"/>
              </w:rPr>
            </w:pPr>
            <w:r w:rsidRPr="002E111D">
              <w:rPr>
                <w:rFonts w:ascii="Calibri" w:hAnsi="Calibri" w:cs="Calibri"/>
                <w:b w:val="0"/>
                <w:bCs w:val="0"/>
              </w:rPr>
              <w:t xml:space="preserve">La entidad debe evaluar los incidentes de riesgo, lo cual implica la identificación, medición y valoración de las pérdidas que han sido materializadas. La metodología que implemente para la medición y valoración debe ser cualitativa y cuantitativa. La evaluación cualitativa busca desarrollar los </w:t>
            </w:r>
            <w:r w:rsidRPr="002E111D">
              <w:rPr>
                <w:rFonts w:ascii="Calibri" w:hAnsi="Calibri" w:cs="Calibri"/>
                <w:b w:val="0"/>
                <w:bCs w:val="0"/>
              </w:rPr>
              <w:lastRenderedPageBreak/>
              <w:t>criterios para priorizar la atención de los riesgos y establecer la periodicidad para su seguimiento. La evaluación cuantitativa debe estimar el costo de los incidentes de riesgo, de modo que permita identificar el impacto financiero, legal, reputacional u operativo del incidente de riesgo.</w:t>
            </w:r>
          </w:p>
        </w:tc>
        <w:tc>
          <w:tcPr>
            <w:tcW w:w="3550" w:type="dxa"/>
          </w:tcPr>
          <w:p w14:paraId="59F88B89" w14:textId="39DC38B0" w:rsidR="00931206" w:rsidRPr="00A33F6C"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A33F6C">
              <w:rPr>
                <w:rFonts w:ascii="Calibri" w:hAnsi="Calibri" w:cs="Calibri"/>
                <w:b/>
                <w:bCs/>
              </w:rPr>
              <w:lastRenderedPageBreak/>
              <w:t>JUPEMA Oficio DE-0335-05-2025</w:t>
            </w:r>
          </w:p>
          <w:p w14:paraId="2F0DE81A" w14:textId="12DEB679" w:rsidR="00931206" w:rsidRPr="00396088" w:rsidRDefault="00931206" w:rsidP="005476A5">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A33F6C">
              <w:rPr>
                <w:rFonts w:ascii="Calibri" w:hAnsi="Calibri" w:cs="Calibri"/>
                <w:szCs w:val="24"/>
                <w:lang w:val="es-CR"/>
              </w:rPr>
              <w:t>No se comprende la finalidad de la indicación “</w:t>
            </w:r>
            <w:r w:rsidRPr="00A33F6C">
              <w:rPr>
                <w:rFonts w:ascii="Calibri" w:hAnsi="Calibri" w:cs="Calibri"/>
                <w:i/>
                <w:iCs/>
                <w:szCs w:val="24"/>
                <w:lang w:val="es-CR"/>
              </w:rPr>
              <w:t>La evaluación cualitativa busca desarrollar los criterios para priorizar la atención de los riesgos y establecer la periodicidad para su seguimiento</w:t>
            </w:r>
            <w:r w:rsidRPr="00A33F6C">
              <w:rPr>
                <w:rFonts w:ascii="Calibri" w:hAnsi="Calibri" w:cs="Calibri"/>
                <w:szCs w:val="24"/>
                <w:lang w:val="es-CR"/>
              </w:rPr>
              <w:t xml:space="preserve">”, pues sin importar su ocurrencia se le </w:t>
            </w:r>
            <w:r w:rsidRPr="00A33F6C">
              <w:rPr>
                <w:rFonts w:ascii="Calibri" w:hAnsi="Calibri" w:cs="Calibri"/>
                <w:szCs w:val="24"/>
                <w:lang w:val="es-CR"/>
              </w:rPr>
              <w:lastRenderedPageBreak/>
              <w:t xml:space="preserve">debe gestionar y dar </w:t>
            </w:r>
            <w:r w:rsidRPr="00396088">
              <w:rPr>
                <w:rFonts w:ascii="Calibri" w:hAnsi="Calibri" w:cs="Calibri"/>
                <w:szCs w:val="24"/>
                <w:lang w:val="es-CR"/>
              </w:rPr>
              <w:t xml:space="preserve">seguimiento al incidente; o bien la evaluación cualitativa, ¿debe interpretarse como un mecanismo cuyo objetivo sea brindar mayor claridad en términos de exposición? </w:t>
            </w:r>
          </w:p>
          <w:p w14:paraId="3B9C364F" w14:textId="77777777" w:rsidR="00931206" w:rsidRPr="007159B4" w:rsidRDefault="00931206" w:rsidP="005476A5">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highlight w:val="yellow"/>
                <w:lang w:val="es-CR"/>
              </w:rPr>
            </w:pPr>
            <w:r w:rsidRPr="00396088">
              <w:rPr>
                <w:rFonts w:ascii="Calibri" w:hAnsi="Calibri" w:cs="Calibri"/>
                <w:szCs w:val="24"/>
                <w:lang w:val="es-CR"/>
              </w:rPr>
              <w:t>Con respecto a “</w:t>
            </w:r>
            <w:r w:rsidRPr="00396088">
              <w:rPr>
                <w:rFonts w:ascii="Calibri" w:hAnsi="Calibri" w:cs="Calibri"/>
                <w:i/>
                <w:iCs/>
                <w:szCs w:val="24"/>
                <w:lang w:val="es-CR"/>
              </w:rPr>
              <w:t>La evaluación cuantitativa debe estimar el costo de los incidentes de riesgo</w:t>
            </w:r>
            <w:r w:rsidRPr="00A33F6C">
              <w:rPr>
                <w:rFonts w:ascii="Calibri" w:hAnsi="Calibri" w:cs="Calibri"/>
                <w:i/>
                <w:iCs/>
                <w:szCs w:val="24"/>
                <w:lang w:val="es-CR"/>
              </w:rPr>
              <w:t>, de modo que permita identificar el impacto financiero, legal, reputacional u operativo del incidente de riesgo</w:t>
            </w:r>
            <w:r w:rsidRPr="00A33F6C">
              <w:rPr>
                <w:rFonts w:ascii="Calibri" w:hAnsi="Calibri" w:cs="Calibri"/>
                <w:szCs w:val="24"/>
                <w:lang w:val="es-CR"/>
              </w:rPr>
              <w:t xml:space="preserve">”: El riesgo reputacional es uno de los riesgos más difíciles de cuantificar por su naturaleza y su ambiente de control, por ejemplo, dentro de los considerandos se toma como referencia el Reglamento SUGEF 2-10 y según su lectura no se realiza dicha cuantificación, por lo que desde nuestro punto de vista tener estos requerimientos son complejos y se requieren de grado de madurez o bien sería importante de parte del </w:t>
            </w:r>
            <w:r w:rsidRPr="00A33F6C">
              <w:rPr>
                <w:rFonts w:ascii="Calibri" w:hAnsi="Calibri" w:cs="Calibri"/>
                <w:szCs w:val="24"/>
                <w:lang w:val="es-CR"/>
              </w:rPr>
              <w:lastRenderedPageBreak/>
              <w:t xml:space="preserve">Supervisor brindar una guía o lineamientos generales para su consideración. </w:t>
            </w:r>
          </w:p>
          <w:p w14:paraId="3E046299" w14:textId="77777777" w:rsidR="00931206" w:rsidRPr="00241B94"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41B94">
              <w:rPr>
                <w:rFonts w:ascii="Calibri" w:hAnsi="Calibri" w:cs="Calibri"/>
                <w:b/>
                <w:bCs/>
              </w:rPr>
              <w:t>FPJ Oficio N°0231-DJA-2025</w:t>
            </w:r>
          </w:p>
          <w:p w14:paraId="12852E48" w14:textId="1CB17279" w:rsidR="00931206" w:rsidRPr="00241B94" w:rsidRDefault="00931206" w:rsidP="005476A5">
            <w:pPr>
              <w:pStyle w:val="Prrafodelista"/>
              <w:numPr>
                <w:ilvl w:val="0"/>
                <w:numId w:val="14"/>
              </w:numPr>
              <w:spacing w:line="240" w:lineRule="auto"/>
              <w:ind w:left="402"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241B94">
              <w:rPr>
                <w:rFonts w:ascii="Calibri" w:hAnsi="Calibri" w:cs="Calibri"/>
                <w:szCs w:val="24"/>
                <w:lang w:val="es-CR"/>
              </w:rPr>
              <w:t xml:space="preserve">Se sugiere clarificar el objetivo de la evaluación cualitativa, en particular la expresión “priorizar la atención de los riesgos y establecer la periodicidad para su seguimiento”, ya que todo incidente identificado debe ser gestionado y monitoreado, independientemente de su frecuencia o impacto. </w:t>
            </w:r>
          </w:p>
          <w:p w14:paraId="30FB1762" w14:textId="77777777" w:rsidR="00931206" w:rsidRPr="00241B94" w:rsidRDefault="00931206" w:rsidP="005476A5">
            <w:pPr>
              <w:pStyle w:val="Prrafodelista"/>
              <w:numPr>
                <w:ilvl w:val="0"/>
                <w:numId w:val="14"/>
              </w:numPr>
              <w:spacing w:line="240" w:lineRule="auto"/>
              <w:ind w:left="402"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241B94">
              <w:rPr>
                <w:rFonts w:ascii="Calibri" w:hAnsi="Calibri" w:cs="Calibri"/>
                <w:szCs w:val="24"/>
                <w:lang w:val="es-CR"/>
              </w:rPr>
              <w:t xml:space="preserve">Adicionalmente, no todas las entidades cuentan actualmente con las capacidades técnicas y operativas para cuantificar los costos de los incidentes de riesgo, por lo que su implementación podría requerir plazos adicionales y eventualmente procesos de contratación. En consecuencia, se recomienda que el ente supervisor emita lineamientos metodológicos </w:t>
            </w:r>
            <w:r w:rsidRPr="00241B94">
              <w:rPr>
                <w:rFonts w:ascii="Calibri" w:hAnsi="Calibri" w:cs="Calibri"/>
                <w:szCs w:val="24"/>
                <w:lang w:val="es-CR"/>
              </w:rPr>
              <w:lastRenderedPageBreak/>
              <w:t>generales que sirvan como guía para una adecuada valoración del riesgo.</w:t>
            </w:r>
          </w:p>
          <w:p w14:paraId="12DC510F" w14:textId="77777777" w:rsidR="00931206" w:rsidRPr="00D83FD8"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D83FD8">
              <w:rPr>
                <w:rFonts w:ascii="Calibri" w:hAnsi="Calibri" w:cs="Calibri"/>
                <w:b/>
                <w:bCs/>
              </w:rPr>
              <w:t>Popular Pensiones Oficio PEN-0436-2025</w:t>
            </w:r>
          </w:p>
          <w:p w14:paraId="0C0642F7" w14:textId="77777777" w:rsidR="00931206" w:rsidRPr="00D83FD8" w:rsidRDefault="00931206" w:rsidP="005476A5">
            <w:pPr>
              <w:pStyle w:val="Prrafodelista"/>
              <w:numPr>
                <w:ilvl w:val="0"/>
                <w:numId w:val="14"/>
              </w:numPr>
              <w:spacing w:line="240" w:lineRule="auto"/>
              <w:ind w:left="402"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D83FD8">
              <w:rPr>
                <w:rFonts w:ascii="Calibri" w:hAnsi="Calibri" w:cs="Calibri"/>
                <w:lang w:val="es-CR"/>
              </w:rPr>
              <w:t xml:space="preserve">El artículo establece que la </w:t>
            </w:r>
            <w:r w:rsidRPr="00D83FD8">
              <w:rPr>
                <w:rFonts w:ascii="Calibri" w:hAnsi="Calibri" w:cs="Calibri"/>
                <w:szCs w:val="24"/>
                <w:lang w:val="es-CR"/>
              </w:rPr>
              <w:t>medición</w:t>
            </w:r>
            <w:r w:rsidRPr="00D83FD8">
              <w:rPr>
                <w:rFonts w:ascii="Calibri" w:hAnsi="Calibri" w:cs="Calibri"/>
                <w:lang w:val="es-CR"/>
              </w:rPr>
              <w:t xml:space="preserve"> y valoración de los incidentes debe considerar los costos asociados al impacto financiero, legal, reputacional y operativo. Sin embargo, no se especifica con claridad la metodología para dicha valoración, particularmente en lo que respecta a: cuasipérdidas, impactos no contables y /o costos operativos por reprocesos.</w:t>
            </w:r>
          </w:p>
          <w:p w14:paraId="76374751" w14:textId="77777777" w:rsidR="00931206" w:rsidRPr="00D83FD8" w:rsidRDefault="00931206" w:rsidP="005476A5">
            <w:pPr>
              <w:pStyle w:val="Prrafodelista"/>
              <w:spacing w:line="240" w:lineRule="auto"/>
              <w:ind w:left="402"/>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D83FD8">
              <w:rPr>
                <w:rFonts w:ascii="Calibri" w:hAnsi="Calibri" w:cs="Calibri"/>
                <w:lang w:val="es-CR"/>
              </w:rPr>
              <w:t>Adicionalmente, se evidencia una posible confusión entre los conceptos de costo operativo (como parte del gasto normal de la operación) y pérdida contable (que afecta los resultados financieros). Esta falta de precisión podría generar inconsistencias en el registro de la información.</w:t>
            </w:r>
          </w:p>
          <w:p w14:paraId="16E97B56" w14:textId="51459A24" w:rsidR="00931206" w:rsidRPr="00D83FD8" w:rsidRDefault="00931206" w:rsidP="005476A5">
            <w:pPr>
              <w:pStyle w:val="Prrafodelista"/>
              <w:spacing w:line="240" w:lineRule="auto"/>
              <w:ind w:left="402"/>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D83FD8">
              <w:rPr>
                <w:rFonts w:ascii="Calibri" w:hAnsi="Calibri" w:cs="Calibri"/>
                <w:lang w:val="es-CR"/>
              </w:rPr>
              <w:t xml:space="preserve">En relación con los impactos legales y reputacionales, se </w:t>
            </w:r>
            <w:r w:rsidRPr="00D83FD8">
              <w:rPr>
                <w:rFonts w:ascii="Calibri" w:hAnsi="Calibri" w:cs="Calibri"/>
                <w:lang w:val="es-CR"/>
              </w:rPr>
              <w:lastRenderedPageBreak/>
              <w:t>reconoce la complejidad de su valoración monetaria, por lo que resulta necesario definir si dichos impactos deben ser cuantificados o simplemente descritos de forma cualitativa.</w:t>
            </w:r>
          </w:p>
          <w:p w14:paraId="162D4A38" w14:textId="77777777" w:rsidR="00931206" w:rsidRPr="00D83FD8"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lang w:val="es-CR"/>
              </w:rPr>
            </w:pPr>
            <w:r w:rsidRPr="00D83FD8">
              <w:rPr>
                <w:rFonts w:ascii="Calibri" w:hAnsi="Calibri" w:cs="Calibri"/>
                <w:b/>
                <w:bCs/>
              </w:rPr>
              <w:t xml:space="preserve">Vida Plena Oficio </w:t>
            </w:r>
            <w:r w:rsidRPr="00D83FD8">
              <w:rPr>
                <w:rFonts w:ascii="Calibri" w:hAnsi="Calibri" w:cs="Calibri"/>
                <w:b/>
                <w:bCs/>
                <w:lang w:val="es-CR"/>
              </w:rPr>
              <w:t>GG-088-2025</w:t>
            </w:r>
          </w:p>
          <w:p w14:paraId="39C7C378" w14:textId="77777777" w:rsidR="00931206" w:rsidRPr="00396088" w:rsidRDefault="00931206" w:rsidP="005476A5">
            <w:pPr>
              <w:pStyle w:val="Prrafodelista"/>
              <w:numPr>
                <w:ilvl w:val="0"/>
                <w:numId w:val="14"/>
              </w:numPr>
              <w:spacing w:line="240" w:lineRule="auto"/>
              <w:ind w:left="402"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D83FD8">
              <w:rPr>
                <w:rFonts w:ascii="Calibri" w:hAnsi="Calibri" w:cs="Calibri"/>
                <w:lang w:val="es-CR"/>
              </w:rPr>
              <w:t xml:space="preserve">sobre la estimación cuantitativa del costo de los incidentes de riesgo, se solicita que se aclare sí en aquellos casos donde el impacto financiero no puede determinarse de forma precisa —especialmente en riesgos de tipo reputacional, legal o de naturaleza intangible—, se permitirá la utilización de métodos semicuantitativos, mediante escalas de impacto aproximadas. Asimismo, se solicita confirmar si, tanto para la evaluación cualitativa como cuantitativa, la metodología utilizada será la </w:t>
            </w:r>
            <w:r w:rsidRPr="00396088">
              <w:rPr>
                <w:rFonts w:ascii="Calibri" w:hAnsi="Calibri" w:cs="Calibri"/>
                <w:lang w:val="es-CR"/>
              </w:rPr>
              <w:t xml:space="preserve">que defina la entidad. </w:t>
            </w:r>
          </w:p>
          <w:p w14:paraId="4260DE1F" w14:textId="7297849F" w:rsidR="00931206" w:rsidRPr="00396088" w:rsidRDefault="00931206" w:rsidP="005476A5">
            <w:pPr>
              <w:pStyle w:val="Prrafodelista"/>
              <w:numPr>
                <w:ilvl w:val="0"/>
                <w:numId w:val="14"/>
              </w:numPr>
              <w:spacing w:line="240" w:lineRule="auto"/>
              <w:ind w:left="402"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171518">
              <w:rPr>
                <w:rFonts w:ascii="Calibri" w:hAnsi="Calibri" w:cs="Calibri"/>
                <w:lang w:val="es-CR"/>
              </w:rPr>
              <w:t xml:space="preserve">Con respecto a la metodología utilizada, se deberá cargar los resultados de los costos en la </w:t>
            </w:r>
            <w:r w:rsidRPr="00171518">
              <w:rPr>
                <w:rFonts w:ascii="Calibri" w:hAnsi="Calibri" w:cs="Calibri"/>
                <w:lang w:val="es-CR"/>
              </w:rPr>
              <w:lastRenderedPageBreak/>
              <w:t>contabilidad de la operadora o de los fondos.</w:t>
            </w:r>
          </w:p>
        </w:tc>
        <w:tc>
          <w:tcPr>
            <w:tcW w:w="3589" w:type="dxa"/>
          </w:tcPr>
          <w:p w14:paraId="7DB3E37A" w14:textId="14A558E1" w:rsidR="00931206" w:rsidRPr="00CD4ABD"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CD4ABD">
              <w:rPr>
                <w:rFonts w:ascii="Calibri" w:hAnsi="Calibri" w:cs="Calibri"/>
                <w:b/>
                <w:bCs/>
              </w:rPr>
              <w:lastRenderedPageBreak/>
              <w:t>Respuesta SUPEN</w:t>
            </w:r>
            <w:r>
              <w:rPr>
                <w:rFonts w:ascii="Calibri" w:hAnsi="Calibri" w:cs="Calibri"/>
                <w:b/>
                <w:bCs/>
              </w:rPr>
              <w:t xml:space="preserve"> a JUPEMA, FPJ, Popular y Vida Plena</w:t>
            </w:r>
          </w:p>
          <w:p w14:paraId="792AB4F4" w14:textId="77777777" w:rsidR="00931206" w:rsidRPr="003E0055" w:rsidRDefault="00931206" w:rsidP="00F35B63">
            <w:pPr>
              <w:pStyle w:val="Prrafodelista"/>
              <w:numPr>
                <w:ilvl w:val="0"/>
                <w:numId w:val="14"/>
              </w:numPr>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szCs w:val="24"/>
              </w:rPr>
            </w:pPr>
            <w:r w:rsidRPr="003E0055">
              <w:rPr>
                <w:rFonts w:ascii="Calibri" w:hAnsi="Calibri" w:cs="Calibri"/>
                <w:lang w:val="es-CR"/>
              </w:rPr>
              <w:t xml:space="preserve">De acuerdo con el artículo 5 del Reglamento de Riesgos, las entidades reguladas por la SUPEN tienen la responsabilidad de identificar, evaluar y gestionar adecuadamente los riesgos que enfrentan los fondos que </w:t>
            </w:r>
            <w:r w:rsidRPr="003E0055">
              <w:rPr>
                <w:rFonts w:ascii="Calibri" w:hAnsi="Calibri" w:cs="Calibri"/>
                <w:lang w:val="es-CR"/>
              </w:rPr>
              <w:lastRenderedPageBreak/>
              <w:t>administran. Esta gestión debe realizarse en el mejor interés de los afiliados y pensionados, garantizando una administración sana, eficiente y equilibrada entre seguridad, rentabilidad y liquidez.</w:t>
            </w:r>
          </w:p>
          <w:p w14:paraId="766CFBBC"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3E0055">
              <w:rPr>
                <w:rFonts w:ascii="Calibri" w:hAnsi="Calibri" w:cs="Calibri"/>
                <w:lang w:val="es-CR"/>
              </w:rPr>
              <w:t>P</w:t>
            </w:r>
            <w:r w:rsidRPr="003E0055">
              <w:rPr>
                <w:rFonts w:ascii="Calibri" w:hAnsi="Calibri" w:cs="Calibri"/>
                <w:szCs w:val="24"/>
                <w:lang w:val="es-CR"/>
              </w:rPr>
              <w:t>ara ello, deben implementarse mecanismos sólidos de control interno y supervisión, que permitan minimizar los impactos negativos de los riesgos y asegurar la entrega oportuna de los beneficios. En este contexto, la gestión del riesgo operativo es clave para la estabilidad y eficiencia del sistema, por lo que se requiere un marco normativo que facilite su monitoreo y evaluación continua, permitiendo detectar y corregir incidentes que puedan afectar los fondos administrados.</w:t>
            </w:r>
          </w:p>
          <w:p w14:paraId="43298E49"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21AED24B"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33A7A748"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63303B13"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7A133BD8" w14:textId="1460EA1B" w:rsidR="00931206" w:rsidRDefault="00931206"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4905927A" w14:textId="77777777" w:rsidR="00931206" w:rsidRDefault="00931206"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7328031E" w14:textId="77777777" w:rsidR="00931206" w:rsidRDefault="00931206"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396BC644" w14:textId="77777777" w:rsidR="00931206" w:rsidRDefault="00931206"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3B0B893C" w14:textId="77777777" w:rsidR="00931206" w:rsidRDefault="00931206"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45D33AAA" w14:textId="77777777" w:rsidR="00931206" w:rsidRDefault="00931206"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33966A0C" w14:textId="77777777" w:rsidR="00931206" w:rsidRDefault="00931206"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3E6EC952" w14:textId="77777777" w:rsidR="00931206" w:rsidRDefault="00931206"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32D79B65" w14:textId="77777777" w:rsidR="00FD42ED" w:rsidRDefault="00FD42ED"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5766095B" w14:textId="77777777" w:rsidR="00FD42ED" w:rsidRDefault="00FD42ED"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0ED590C3" w14:textId="77777777" w:rsidR="00FD42ED" w:rsidRDefault="00FD42ED"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30064300" w14:textId="77777777" w:rsidR="00963C15" w:rsidRDefault="00963C15"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2672B0AB" w14:textId="77777777" w:rsidR="00963C15" w:rsidRDefault="00963C15"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7626EB28" w14:textId="77777777" w:rsidR="00931206" w:rsidRPr="00A16CC1" w:rsidRDefault="00931206" w:rsidP="00931206">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4773D3A6"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D0BE3BE"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73C888D6" w14:textId="312E18D3" w:rsidR="00931206" w:rsidRPr="00EA0E8E" w:rsidRDefault="00931206" w:rsidP="00931206">
            <w:pPr>
              <w:pStyle w:val="Prrafodelista"/>
              <w:numPr>
                <w:ilvl w:val="0"/>
                <w:numId w:val="14"/>
              </w:numPr>
              <w:spacing w:line="240" w:lineRule="auto"/>
              <w:ind w:left="406"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EA0E8E">
              <w:rPr>
                <w:rFonts w:ascii="Calibri" w:hAnsi="Calibri" w:cs="Calibri"/>
                <w:szCs w:val="24"/>
                <w:lang w:val="es-CR"/>
              </w:rPr>
              <w:t>Se amplía el plazo de entrada en vigencia.</w:t>
            </w:r>
            <w:r>
              <w:rPr>
                <w:rFonts w:ascii="Calibri" w:hAnsi="Calibri" w:cs="Calibri"/>
                <w:szCs w:val="24"/>
                <w:lang w:val="es-CR"/>
              </w:rPr>
              <w:t xml:space="preserve"> </w:t>
            </w:r>
          </w:p>
          <w:p w14:paraId="16DD1714"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DA3E3A0"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0C68A29A"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21A406B4"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5A0574EC"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6404F059"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8BDD07F"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6DF0F614"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1EDD277"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52E59EEB"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B5F2B89"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3A68344D"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26A1573D"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0D7BCB25"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7B3DF6C"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0A0BE664"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58BB3E17"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96F9055" w14:textId="62BE50D4" w:rsidR="00FD42ED" w:rsidRDefault="00FD42ED" w:rsidP="005476A5">
            <w:pPr>
              <w:pStyle w:val="Prrafodelista"/>
              <w:numPr>
                <w:ilvl w:val="0"/>
                <w:numId w:val="14"/>
              </w:numPr>
              <w:spacing w:line="240" w:lineRule="auto"/>
              <w:ind w:left="402"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2E051E">
              <w:rPr>
                <w:rFonts w:ascii="Calibri" w:hAnsi="Calibri" w:cs="Calibri"/>
                <w:szCs w:val="24"/>
                <w:lang w:val="es-CR"/>
              </w:rPr>
              <w:t>Se</w:t>
            </w:r>
            <w:r>
              <w:rPr>
                <w:rFonts w:ascii="Calibri" w:hAnsi="Calibri" w:cs="Calibri"/>
                <w:szCs w:val="24"/>
                <w:lang w:val="es-CR"/>
              </w:rPr>
              <w:t xml:space="preserve"> debe</w:t>
            </w:r>
            <w:r w:rsidRPr="002E051E">
              <w:rPr>
                <w:rFonts w:ascii="Calibri" w:hAnsi="Calibri" w:cs="Calibri"/>
                <w:szCs w:val="24"/>
                <w:lang w:val="es-CR"/>
              </w:rPr>
              <w:t xml:space="preserve"> considera</w:t>
            </w:r>
            <w:r>
              <w:rPr>
                <w:rFonts w:ascii="Calibri" w:hAnsi="Calibri" w:cs="Calibri"/>
                <w:szCs w:val="24"/>
                <w:lang w:val="es-CR"/>
              </w:rPr>
              <w:t>r</w:t>
            </w:r>
            <w:r w:rsidRPr="002E051E">
              <w:rPr>
                <w:rFonts w:ascii="Calibri" w:hAnsi="Calibri" w:cs="Calibri"/>
                <w:szCs w:val="24"/>
                <w:lang w:val="es-CR"/>
              </w:rPr>
              <w:t xml:space="preserve"> cualquier incidente de riesgo </w:t>
            </w:r>
            <w:r>
              <w:rPr>
                <w:rFonts w:ascii="Calibri" w:hAnsi="Calibri" w:cs="Calibri"/>
                <w:szCs w:val="24"/>
                <w:lang w:val="es-CR"/>
              </w:rPr>
              <w:t xml:space="preserve">operativo </w:t>
            </w:r>
            <w:r w:rsidRPr="002E051E">
              <w:rPr>
                <w:rFonts w:ascii="Calibri" w:hAnsi="Calibri" w:cs="Calibri"/>
                <w:szCs w:val="24"/>
                <w:lang w:val="es-CR"/>
              </w:rPr>
              <w:t xml:space="preserve">que cause impacto negativo </w:t>
            </w:r>
            <w:r>
              <w:rPr>
                <w:rFonts w:ascii="Calibri" w:hAnsi="Calibri" w:cs="Calibri"/>
                <w:szCs w:val="24"/>
                <w:lang w:val="es-CR"/>
              </w:rPr>
              <w:t xml:space="preserve">en </w:t>
            </w:r>
            <w:r w:rsidRPr="002E051E">
              <w:rPr>
                <w:rFonts w:ascii="Calibri" w:hAnsi="Calibri" w:cs="Calibri"/>
                <w:szCs w:val="24"/>
                <w:lang w:val="es-CR"/>
              </w:rPr>
              <w:t>la entidad</w:t>
            </w:r>
            <w:r>
              <w:rPr>
                <w:rFonts w:ascii="Calibri" w:hAnsi="Calibri" w:cs="Calibri"/>
                <w:szCs w:val="24"/>
                <w:lang w:val="es-CR"/>
              </w:rPr>
              <w:t>.</w:t>
            </w:r>
          </w:p>
          <w:p w14:paraId="56DA451C" w14:textId="77777777" w:rsid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7168464F" w14:textId="77777777" w:rsid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634F946E" w14:textId="77777777" w:rsid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7A638343" w14:textId="77777777" w:rsid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2C4AD26F" w14:textId="77777777" w:rsid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02681F92" w14:textId="77777777" w:rsid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7A9F67E5" w14:textId="77777777" w:rsid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4E2F5B56" w14:textId="77777777" w:rsid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17580A47" w14:textId="77777777" w:rsid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06C9114B" w14:textId="6F40048E" w:rsidR="00FC5AF5" w:rsidRDefault="00FC5AF5" w:rsidP="00FC5AF5">
            <w:pPr>
              <w:pStyle w:val="Prrafodelista"/>
              <w:numPr>
                <w:ilvl w:val="0"/>
                <w:numId w:val="14"/>
              </w:numPr>
              <w:spacing w:line="240" w:lineRule="auto"/>
              <w:ind w:left="402"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Pr>
                <w:rFonts w:ascii="Calibri" w:hAnsi="Calibri" w:cs="Calibri"/>
                <w:lang w:val="es-CR"/>
              </w:rPr>
              <w:t>Se ajusta la redacción parta evitar confusiones.</w:t>
            </w:r>
          </w:p>
          <w:p w14:paraId="73620556" w14:textId="77777777" w:rsidR="00FC5AF5" w:rsidRP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7F0150FA" w14:textId="77777777" w:rsidR="00FC5AF5" w:rsidRPr="00FC5AF5" w:rsidRDefault="00FC5AF5" w:rsidP="00FC5AF5">
            <w:pPr>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2FD5DCE2" w14:textId="77777777" w:rsidR="00931206" w:rsidRPr="00FD42ED" w:rsidRDefault="00931206" w:rsidP="00FD42ED">
            <w:pPr>
              <w:tabs>
                <w:tab w:val="left" w:pos="1056"/>
              </w:tabs>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7E02C4BD"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5430C787"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78227316"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68584CA3"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52D27367"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5AB56161"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074A5374"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74B229F6"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F440EAC"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6CB84D16"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3973FC54"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7AC48459"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52307BC6"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637081C2"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8ADE365" w14:textId="18DA2334" w:rsidR="00931206" w:rsidRDefault="00BD271B" w:rsidP="00C968F0">
            <w:pPr>
              <w:pStyle w:val="Prrafodelista"/>
              <w:numPr>
                <w:ilvl w:val="0"/>
                <w:numId w:val="14"/>
              </w:numPr>
              <w:spacing w:line="240" w:lineRule="auto"/>
              <w:ind w:left="402"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Pr>
                <w:rFonts w:ascii="Calibri" w:hAnsi="Calibri" w:cs="Calibri"/>
                <w:szCs w:val="24"/>
                <w:lang w:val="es-CR"/>
              </w:rPr>
              <w:t xml:space="preserve">La </w:t>
            </w:r>
            <w:r w:rsidR="00D56F8C">
              <w:rPr>
                <w:rFonts w:ascii="Calibri" w:hAnsi="Calibri" w:cs="Calibri"/>
                <w:szCs w:val="24"/>
                <w:lang w:val="es-CR"/>
              </w:rPr>
              <w:t>metodología</w:t>
            </w:r>
            <w:r>
              <w:rPr>
                <w:rFonts w:ascii="Calibri" w:hAnsi="Calibri" w:cs="Calibri"/>
                <w:szCs w:val="24"/>
                <w:lang w:val="es-CR"/>
              </w:rPr>
              <w:t xml:space="preserve"> para la evaluación cuantitativa y cualitativa debe ser definida por la entidad</w:t>
            </w:r>
            <w:r w:rsidR="00174E00">
              <w:rPr>
                <w:rFonts w:ascii="Calibri" w:hAnsi="Calibri" w:cs="Calibri"/>
                <w:szCs w:val="24"/>
                <w:lang w:val="es-CR"/>
              </w:rPr>
              <w:t>.</w:t>
            </w:r>
          </w:p>
          <w:p w14:paraId="373CD7D3"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44D6AE9F"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44B3AD6E"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79F8433F"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4EE2C8D0"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8A8F8EE"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4D75C84F"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19A0CBB9"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460A8712"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3A25052C" w14:textId="77777777"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08D60092" w14:textId="0DEC5E34" w:rsidR="00931206" w:rsidRDefault="00931206"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5B2ECCCD" w14:textId="77777777" w:rsidR="00FC5AF5" w:rsidRDefault="00FC5AF5"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28F69901" w14:textId="77777777" w:rsidR="00174E00" w:rsidRDefault="00174E00"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4E990F31" w14:textId="77777777" w:rsidR="00FC5AF5" w:rsidRDefault="00FC5AF5"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5AF7D71B" w14:textId="77777777" w:rsidR="00FC5AF5" w:rsidRDefault="00FC5AF5"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45374855" w14:textId="77777777" w:rsidR="00FC5AF5" w:rsidRDefault="00FC5AF5" w:rsidP="00931206">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47C5D817" w14:textId="3557268F" w:rsidR="00931206" w:rsidRPr="00171518" w:rsidRDefault="00FC5AF5" w:rsidP="00295E99">
            <w:pPr>
              <w:pStyle w:val="Prrafodelista"/>
              <w:numPr>
                <w:ilvl w:val="0"/>
                <w:numId w:val="14"/>
              </w:numPr>
              <w:spacing w:line="240" w:lineRule="auto"/>
              <w:ind w:left="402" w:hanging="357"/>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Pr>
                <w:rFonts w:ascii="Calibri" w:hAnsi="Calibri" w:cs="Calibri"/>
                <w:szCs w:val="24"/>
                <w:lang w:val="es-CR"/>
              </w:rPr>
              <w:t>Lo</w:t>
            </w:r>
            <w:r w:rsidR="00931206" w:rsidRPr="00171518">
              <w:rPr>
                <w:rFonts w:ascii="Calibri" w:hAnsi="Calibri" w:cs="Calibri"/>
                <w:szCs w:val="24"/>
                <w:lang w:val="es-CR"/>
              </w:rPr>
              <w:t>s costos deben ser asumidos por la operadora de pensiones.</w:t>
            </w:r>
          </w:p>
          <w:p w14:paraId="2F914435" w14:textId="5A968FBA" w:rsidR="00931206" w:rsidRPr="00CD4ABD"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tc>
        <w:tc>
          <w:tcPr>
            <w:tcW w:w="3690" w:type="dxa"/>
          </w:tcPr>
          <w:p w14:paraId="3C81855D" w14:textId="25D373F0" w:rsidR="00931206" w:rsidRPr="002B522C"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FF0000"/>
              </w:rPr>
            </w:pPr>
            <w:r w:rsidRPr="00396088">
              <w:rPr>
                <w:rFonts w:ascii="Calibri" w:hAnsi="Calibri" w:cs="Calibri"/>
                <w:b/>
                <w:bCs/>
              </w:rPr>
              <w:lastRenderedPageBreak/>
              <w:t xml:space="preserve">Artículo </w:t>
            </w:r>
            <w:r w:rsidRPr="002B522C">
              <w:rPr>
                <w:rFonts w:ascii="Calibri" w:hAnsi="Calibri" w:cs="Calibri"/>
                <w:b/>
                <w:bCs/>
                <w:color w:val="FF0000"/>
              </w:rPr>
              <w:t xml:space="preserve">5. </w:t>
            </w:r>
            <w:r w:rsidRPr="00396088">
              <w:rPr>
                <w:rFonts w:ascii="Calibri" w:hAnsi="Calibri" w:cs="Calibri"/>
                <w:b/>
                <w:bCs/>
              </w:rPr>
              <w:t>Medición y valoración</w:t>
            </w:r>
          </w:p>
          <w:p w14:paraId="19362BD9" w14:textId="73E0ACA2" w:rsidR="00931206" w:rsidRPr="002E111D" w:rsidRDefault="00931206" w:rsidP="00931206">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1F7594">
              <w:rPr>
                <w:rFonts w:ascii="Calibri" w:hAnsi="Calibri" w:cs="Calibri"/>
              </w:rPr>
              <w:t xml:space="preserve">La entidad debe evaluar los incidentes de riesgo, lo cual implica la identificación, medición y valoración de las pérdidas que han sido materializadas. La metodología que implemente para la medición y valoración debe ser cualitativa y cuantitativa. La evaluación cualitativa busca desarrollar los </w:t>
            </w:r>
            <w:r w:rsidRPr="001F7594">
              <w:rPr>
                <w:rFonts w:ascii="Calibri" w:hAnsi="Calibri" w:cs="Calibri"/>
              </w:rPr>
              <w:lastRenderedPageBreak/>
              <w:t xml:space="preserve">criterios para priorizar la atención de los riesgos y establecer la periodicidad para su seguimiento. La evaluación cuantitativa debe estimar el </w:t>
            </w:r>
            <w:r w:rsidR="002C0627">
              <w:rPr>
                <w:rFonts w:ascii="Calibri" w:hAnsi="Calibri" w:cs="Calibri"/>
                <w:color w:val="FF0000"/>
              </w:rPr>
              <w:t xml:space="preserve">impacto monetario </w:t>
            </w:r>
            <w:r w:rsidRPr="001F7594">
              <w:rPr>
                <w:rFonts w:ascii="Calibri" w:hAnsi="Calibri" w:cs="Calibri"/>
              </w:rPr>
              <w:t>de los incidentes de riesgo, de modo que permita identificar el impacto financiero, legal, reputacional u operativo del incidente de riesgo.</w:t>
            </w:r>
          </w:p>
        </w:tc>
      </w:tr>
      <w:tr w:rsidR="00931206" w:rsidRPr="002E111D" w14:paraId="3D5AEBA8" w14:textId="77777777" w:rsidTr="52105193">
        <w:tc>
          <w:tcPr>
            <w:cnfStyle w:val="001000000000" w:firstRow="0" w:lastRow="0" w:firstColumn="1" w:lastColumn="0" w:oddVBand="0" w:evenVBand="0" w:oddHBand="0" w:evenHBand="0" w:firstRowFirstColumn="0" w:firstRowLastColumn="0" w:lastRowFirstColumn="0" w:lastRowLastColumn="0"/>
            <w:tcW w:w="3730" w:type="dxa"/>
          </w:tcPr>
          <w:p w14:paraId="26CB122A" w14:textId="77777777" w:rsidR="00931206" w:rsidRPr="002E111D" w:rsidRDefault="00931206" w:rsidP="00C73827">
            <w:pPr>
              <w:jc w:val="both"/>
              <w:rPr>
                <w:rFonts w:ascii="Calibri" w:hAnsi="Calibri" w:cs="Calibri"/>
              </w:rPr>
            </w:pPr>
            <w:r w:rsidRPr="002E111D">
              <w:rPr>
                <w:rFonts w:ascii="Calibri" w:hAnsi="Calibri" w:cs="Calibri"/>
              </w:rPr>
              <w:lastRenderedPageBreak/>
              <w:t>Artículo 5. Reporte de riesgo operativo</w:t>
            </w:r>
          </w:p>
          <w:p w14:paraId="15C8A014" w14:textId="77777777" w:rsidR="00931206" w:rsidRPr="002E111D" w:rsidRDefault="00931206" w:rsidP="00C73827">
            <w:pPr>
              <w:jc w:val="both"/>
              <w:rPr>
                <w:rFonts w:ascii="Calibri" w:hAnsi="Calibri" w:cs="Calibri"/>
                <w:b w:val="0"/>
                <w:bCs w:val="0"/>
              </w:rPr>
            </w:pPr>
            <w:r w:rsidRPr="002E111D">
              <w:rPr>
                <w:rFonts w:ascii="Calibri" w:hAnsi="Calibri" w:cs="Calibri"/>
                <w:b w:val="0"/>
                <w:bCs w:val="0"/>
              </w:rPr>
              <w:t>Los datos requeridos para que las entidades conformen una base de datos para incidentes de riesgo operativo, deben contener, al menos:</w:t>
            </w:r>
          </w:p>
          <w:p w14:paraId="5FE292AE"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Fecha del reporte: Fecha del fin de mes a la cual corresponde la información remitida con el formato “aaaa-mm-dd”.</w:t>
            </w:r>
          </w:p>
          <w:p w14:paraId="1222134D"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Fecha del incidente: La fecha en la que ocurrió el incidente de riesgo operativo, para facilitar su rastreo y análisis histórico con el formato “aaaa-mm-dd”.</w:t>
            </w:r>
          </w:p>
          <w:p w14:paraId="404B2EA4"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Entidad: Identificador único asignado por la SUPEN a cada una de las entidades supervisadas.</w:t>
            </w:r>
          </w:p>
          <w:p w14:paraId="1F490FDD"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Fondo: Identificador único asignado por la SUPEN a cada Fondo Administrado.</w:t>
            </w:r>
          </w:p>
          <w:p w14:paraId="50F2534C"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Descripción del incidente: Una descripción detallada del incidente de riesgo, incluyendo la naturaleza, sus causas y el área afectada.</w:t>
            </w:r>
          </w:p>
          <w:p w14:paraId="7B72656B"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lastRenderedPageBreak/>
              <w:t>Categoría del riesgo operativo: Clasificación del evento dentro de las categorías de riesgo operativo definidas en el artículo 3.</w:t>
            </w:r>
          </w:p>
          <w:p w14:paraId="6EA9BFC4"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Área o proceso afectado y/o Involucrado: Identificación de la unidad de negocio, proceso o subproceso donde ocurrió el incidente de riesgo.</w:t>
            </w:r>
          </w:p>
          <w:p w14:paraId="012EB2D3"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Probabilidad de ocurrencia (frecuencia): Una estimación de la probabilidad de que el incidente se repita en el futuro, basada en datos históricos y análisis cualitativo.</w:t>
            </w:r>
          </w:p>
          <w:p w14:paraId="778EFC6D"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Impacto financiero: Estimación del costo monetario que el incidente tuvo o podría tener, con una diferenciación entre pérdidas directas (inmediatas) y pérdidas indirectas (a largo plazo o por daños reputacionales).</w:t>
            </w:r>
          </w:p>
          <w:p w14:paraId="4376CF25"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Acción correctiva: Detalles sobre las medidas tomadas o propuestas para mitigar el impacto del incidente o evitar su recurrencia.</w:t>
            </w:r>
          </w:p>
          <w:p w14:paraId="3FF592E3"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lastRenderedPageBreak/>
              <w:t>Estado del incidente: Indicar si el incidente está "abierto" (sin resolver), "cerrado" (resuelto) o "en proceso" (acciones en marcha).</w:t>
            </w:r>
          </w:p>
          <w:p w14:paraId="4B10DD24"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Responsable del seguimiento: Identificar a la persona o equipo encargado de implementar las acciones correctivas y hacer seguimiento del incidente.</w:t>
            </w:r>
          </w:p>
          <w:p w14:paraId="61007D47"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Fecha de resolución esperada: Estimar cuándo se espera que las acciones correctivas se completen y el riesgo esté mitigado, con el formato “aaaa-mm-dd”.</w:t>
            </w:r>
          </w:p>
          <w:p w14:paraId="6AD2E668"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 xml:space="preserve">Nivel de criticidad: Clasificación del incidente en términos de su criticidad (bajo, medio, alto) con respecto al riesgo que representa para los fondos de pensión. </w:t>
            </w:r>
          </w:p>
          <w:p w14:paraId="37DE06EA"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Tipo de pérdida: Especificar si el incidente produjo pérdidas financieras, legales, reputacionales u operativas.</w:t>
            </w:r>
          </w:p>
          <w:p w14:paraId="5BBBFE79" w14:textId="77777777"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 xml:space="preserve">Incidente reportado previamente: Indicar si este incidente es recurrente o una </w:t>
            </w:r>
            <w:r w:rsidRPr="002E111D">
              <w:rPr>
                <w:rFonts w:ascii="Calibri" w:hAnsi="Calibri" w:cs="Calibri"/>
                <w:b w:val="0"/>
                <w:bCs w:val="0"/>
                <w:szCs w:val="24"/>
              </w:rPr>
              <w:lastRenderedPageBreak/>
              <w:t>nueva ocurrencia, para facilitar el análisis de patrones.</w:t>
            </w:r>
          </w:p>
          <w:p w14:paraId="0FE31A73" w14:textId="4D10C032" w:rsidR="00931206" w:rsidRPr="002E111D" w:rsidRDefault="00931206" w:rsidP="00C73827">
            <w:pPr>
              <w:pStyle w:val="Prrafodelista"/>
              <w:numPr>
                <w:ilvl w:val="0"/>
                <w:numId w:val="12"/>
              </w:numPr>
              <w:spacing w:line="240" w:lineRule="auto"/>
              <w:ind w:left="447"/>
              <w:jc w:val="both"/>
              <w:rPr>
                <w:rFonts w:ascii="Calibri" w:hAnsi="Calibri" w:cs="Calibri"/>
                <w:b w:val="0"/>
                <w:bCs w:val="0"/>
                <w:szCs w:val="24"/>
              </w:rPr>
            </w:pPr>
            <w:r w:rsidRPr="002E111D">
              <w:rPr>
                <w:rFonts w:ascii="Calibri" w:hAnsi="Calibri" w:cs="Calibri"/>
                <w:b w:val="0"/>
                <w:bCs w:val="0"/>
                <w:szCs w:val="24"/>
              </w:rPr>
              <w:t>Origen del incidente (interno/externo): Identificar si el incidente fue causado por factores internos (fallos de procesos, errores humanos) o por factores externos (ataques cibernéticos, desastres naturales).</w:t>
            </w:r>
          </w:p>
        </w:tc>
        <w:tc>
          <w:tcPr>
            <w:tcW w:w="3550" w:type="dxa"/>
          </w:tcPr>
          <w:p w14:paraId="658CDE25" w14:textId="77777777" w:rsidR="00931206" w:rsidRPr="009F441C"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lastRenderedPageBreak/>
              <w:t>JUPEMA Oficio DE-0335-05-2025</w:t>
            </w:r>
          </w:p>
          <w:p w14:paraId="088410F6" w14:textId="17306BA7" w:rsidR="00931206" w:rsidRPr="00433FC9"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433FC9">
              <w:rPr>
                <w:rFonts w:ascii="Calibri" w:hAnsi="Calibri" w:cs="Calibri"/>
                <w:szCs w:val="24"/>
                <w:lang w:val="es-CR"/>
              </w:rPr>
              <w:t>Campo “</w:t>
            </w:r>
            <w:r w:rsidRPr="00433FC9">
              <w:rPr>
                <w:rFonts w:ascii="Calibri" w:hAnsi="Calibri" w:cs="Calibri"/>
                <w:i/>
                <w:iCs/>
                <w:szCs w:val="24"/>
                <w:lang w:val="es-CR"/>
              </w:rPr>
              <w:t>Probabilidad de ocurrencia (frecuencia)”</w:t>
            </w:r>
            <w:r w:rsidRPr="00433FC9">
              <w:rPr>
                <w:rFonts w:ascii="Calibri" w:hAnsi="Calibri" w:cs="Calibri"/>
                <w:szCs w:val="24"/>
                <w:lang w:val="es-CR"/>
              </w:rPr>
              <w:t>, en el documento se hace referencia a que dicho campo puede ser basada en datos históricos y análisis cualitativo, pero en el Excel que proporcionan adjunto “Plantilla de reporte de riesgo operativo”, la naturaleza y estructura del campo hace referencia a un factor numérico, ¿por lo que cómo se procedería si fuese cualitativo?</w:t>
            </w:r>
          </w:p>
          <w:p w14:paraId="2573F2AD" w14:textId="56CC5BC6"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D26EBD">
              <w:rPr>
                <w:rFonts w:ascii="Calibri" w:hAnsi="Calibri" w:cs="Calibri"/>
                <w:szCs w:val="24"/>
                <w:lang w:val="es-CR"/>
              </w:rPr>
              <w:t xml:space="preserve">La probabilidad de ocurrencia, al no tenerse datos históricos, ¿se puede realizar de forma cualitativa a partir de cuántos periodos se espera contar con la estimación de frecuencia a nivel cuantitativo? </w:t>
            </w:r>
          </w:p>
          <w:p w14:paraId="2CDFFBA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605A836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493DE48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520DD5D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3FF031F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1F6943B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6374470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0FB9B95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459C41BF"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785A81A0" w14:textId="77777777" w:rsidR="00295E99" w:rsidRDefault="00295E99"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05943062" w14:textId="77777777" w:rsidR="00295E99" w:rsidRDefault="00295E99"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2280CF7D" w14:textId="77777777" w:rsidR="00931206" w:rsidRPr="007653B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2B09039F" w14:textId="30D0496F" w:rsidR="00931206" w:rsidRPr="00D26EB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D26EBD">
              <w:rPr>
                <w:rFonts w:ascii="Calibri" w:hAnsi="Calibri" w:cs="Calibri"/>
                <w:szCs w:val="24"/>
                <w:lang w:val="es-CR"/>
              </w:rPr>
              <w:t xml:space="preserve">Estado del incidente: Como él envió de la información es mensual en los 10 primeros días hábiles del mes, qué sucede si se trasladan incidentes en proceso, el mes siguiente se les traslada (Acumulativo) o no, además, qué diferencia tiene la categoría "abierto" (sin resolver y "en proceso" (acciones en marcha); cuando su naturaleza es similar. </w:t>
            </w:r>
          </w:p>
          <w:p w14:paraId="13DCAD9A" w14:textId="007BA235" w:rsidR="00931206" w:rsidRPr="00D26EB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D26EBD">
              <w:rPr>
                <w:rFonts w:ascii="Calibri" w:hAnsi="Calibri" w:cs="Calibri"/>
                <w:szCs w:val="24"/>
                <w:lang w:val="es-CR"/>
              </w:rPr>
              <w:t xml:space="preserve">Responsable de seguimiento, ¿se anota los puestos relacionados o se anota los nombres, o ambos? </w:t>
            </w:r>
          </w:p>
          <w:p w14:paraId="13FCA153" w14:textId="56BD425B"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D26EBD">
              <w:rPr>
                <w:rFonts w:ascii="Calibri" w:hAnsi="Calibri" w:cs="Calibri"/>
                <w:szCs w:val="24"/>
                <w:lang w:val="es-CR"/>
              </w:rPr>
              <w:t xml:space="preserve">Nivel de criticidad de los incidentes (bajo, medio alto) es ¿a juicio experto de la Unidad Integral de Riesgos o bien del dueño del proceso? </w:t>
            </w:r>
          </w:p>
          <w:p w14:paraId="4C17C5C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15C499B9" w14:textId="77777777" w:rsidR="00295E99" w:rsidRPr="000E4804" w:rsidRDefault="00295E99"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4C117EFE" w14:textId="4C48A248"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D26EBD">
              <w:rPr>
                <w:rFonts w:ascii="Calibri" w:hAnsi="Calibri" w:cs="Calibri"/>
                <w:szCs w:val="24"/>
                <w:lang w:val="es-CR"/>
              </w:rPr>
              <w:lastRenderedPageBreak/>
              <w:t xml:space="preserve">Tipo de pérdida; No se comprende la finalidad y naturaleza del campo para su segregación, pues el incidente debe valorarse a nivel integral, por ejemplo, que sucede si tienen una </w:t>
            </w:r>
            <w:r w:rsidRPr="002E111D">
              <w:rPr>
                <w:rFonts w:ascii="Calibri" w:hAnsi="Calibri" w:cs="Calibri"/>
                <w:szCs w:val="24"/>
                <w:lang w:val="es-CR"/>
              </w:rPr>
              <w:t xml:space="preserve">pérdida a nivel financiero y legal, ¿se valora como un todo o bien se debe segregar? </w:t>
            </w:r>
          </w:p>
          <w:p w14:paraId="5DC59F5A" w14:textId="5641BE59" w:rsidR="00931206" w:rsidRPr="002E111D"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5E1D2D13" w14:textId="77777777" w:rsidR="00931206" w:rsidRPr="002E111D"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t>FPJ Oficio N°0231-DJA-2025</w:t>
            </w:r>
          </w:p>
          <w:p w14:paraId="04D8EDA9" w14:textId="77777777"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r w:rsidRPr="002E111D">
              <w:rPr>
                <w:rFonts w:ascii="Calibri" w:hAnsi="Calibri" w:cs="Calibri"/>
                <w:lang w:val="es-CR"/>
              </w:rPr>
              <w:t xml:space="preserve">Respecto al campo “Tipo de pérdida”, se </w:t>
            </w:r>
            <w:r w:rsidRPr="005C65C9">
              <w:rPr>
                <w:rFonts w:ascii="Calibri" w:hAnsi="Calibri" w:cs="Calibri"/>
                <w:szCs w:val="24"/>
                <w:lang w:val="es-CR"/>
              </w:rPr>
              <w:t>recomienda</w:t>
            </w:r>
            <w:r w:rsidRPr="002E111D">
              <w:rPr>
                <w:rFonts w:ascii="Calibri" w:hAnsi="Calibri" w:cs="Calibri"/>
                <w:lang w:val="es-CR"/>
              </w:rPr>
              <w:t xml:space="preserve"> que la valoración del incidente se realice de forma integral. En aquellos casos donde se generen pérdidas de distinta naturaleza, por ejemplo, financieras y reputacionales, estas deben ser reportadas de manera conjunta, reflejando el impacto total del incidente y evitando su segmentación.</w:t>
            </w:r>
          </w:p>
          <w:p w14:paraId="11221B3A" w14:textId="77777777" w:rsidR="00931206" w:rsidRPr="002E111D"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t>Popular Pensiones Oficio PEN-0436-2025</w:t>
            </w:r>
          </w:p>
          <w:p w14:paraId="1B3C2BE7" w14:textId="67A2CD33" w:rsidR="00931206" w:rsidRPr="00246228"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46228">
              <w:rPr>
                <w:rFonts w:ascii="Calibri" w:hAnsi="Calibri" w:cs="Calibri"/>
                <w:b/>
                <w:bCs/>
                <w:szCs w:val="24"/>
                <w:lang w:val="es-CR"/>
              </w:rPr>
              <w:t>Fondo.</w:t>
            </w:r>
            <w:r w:rsidRPr="00246228">
              <w:rPr>
                <w:rFonts w:ascii="Calibri" w:hAnsi="Calibri" w:cs="Calibri"/>
                <w:szCs w:val="24"/>
                <w:lang w:val="es-CR"/>
              </w:rPr>
              <w:t xml:space="preserve"> se considera necesario el uso del campo “</w:t>
            </w:r>
            <w:r w:rsidRPr="00246228">
              <w:rPr>
                <w:rFonts w:ascii="Calibri" w:hAnsi="Calibri" w:cs="Calibri"/>
                <w:i/>
                <w:iCs/>
                <w:szCs w:val="24"/>
                <w:lang w:val="es-CR"/>
              </w:rPr>
              <w:t>Fondo</w:t>
            </w:r>
            <w:r w:rsidRPr="00246228">
              <w:rPr>
                <w:rFonts w:ascii="Calibri" w:hAnsi="Calibri" w:cs="Calibri"/>
                <w:szCs w:val="24"/>
                <w:lang w:val="es-CR"/>
              </w:rPr>
              <w:t xml:space="preserve">” y asociar los incidentes de riesgo operativo a los fondos </w:t>
            </w:r>
            <w:r w:rsidRPr="00246228">
              <w:rPr>
                <w:rFonts w:ascii="Calibri" w:hAnsi="Calibri" w:cs="Calibri"/>
                <w:szCs w:val="24"/>
                <w:lang w:val="es-CR"/>
              </w:rPr>
              <w:lastRenderedPageBreak/>
              <w:t xml:space="preserve">administrados, dado que este tipo de eventos son asumidos por los recursos propios de la Operadora (por los procesos definidos a lo interno de la entidad) y no del fondo en sí mismo. Surge la inquietud sobre cómo se debe proceder en los casos en que un incidente no pueda ser atribuido de manera directa a un fondo específico. En este sentido, sería oportuno conocer si se contempla la posibilidad de utilizar un valor genérico o una opción equivalente para reportar aquellos incidentes que no correspondan a un fondo determinado. </w:t>
            </w:r>
          </w:p>
          <w:p w14:paraId="68F52ED2" w14:textId="6BA708E6" w:rsidR="00931206" w:rsidRPr="00880FE2"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880FE2">
              <w:rPr>
                <w:rFonts w:ascii="Calibri" w:hAnsi="Calibri" w:cs="Calibri"/>
                <w:b/>
                <w:bCs/>
                <w:szCs w:val="24"/>
                <w:lang w:val="es-CR"/>
              </w:rPr>
              <w:t>Categoría del riesgo operativo</w:t>
            </w:r>
            <w:r w:rsidRPr="002E111D">
              <w:rPr>
                <w:rFonts w:ascii="Calibri" w:hAnsi="Calibri" w:cs="Calibri"/>
                <w:b/>
                <w:bCs/>
                <w:szCs w:val="24"/>
                <w:lang w:val="es-CR"/>
              </w:rPr>
              <w:t xml:space="preserve">. </w:t>
            </w:r>
            <w:r w:rsidRPr="00880FE2">
              <w:rPr>
                <w:rFonts w:ascii="Calibri" w:hAnsi="Calibri" w:cs="Calibri"/>
                <w:szCs w:val="24"/>
                <w:lang w:val="es-CR"/>
              </w:rPr>
              <w:t>se observa que la clasificación propuesta contempla únicamente seis categorías, omitiéndose la correspondiente a “</w:t>
            </w:r>
            <w:r w:rsidRPr="00880FE2">
              <w:rPr>
                <w:rFonts w:ascii="Calibri" w:hAnsi="Calibri" w:cs="Calibri"/>
                <w:i/>
                <w:iCs/>
                <w:szCs w:val="24"/>
                <w:lang w:val="es-CR"/>
              </w:rPr>
              <w:t>Prácticas relacionadas con clientes, productos y negocios</w:t>
            </w:r>
            <w:r w:rsidRPr="00880FE2">
              <w:rPr>
                <w:rFonts w:ascii="Calibri" w:hAnsi="Calibri" w:cs="Calibri"/>
                <w:szCs w:val="24"/>
                <w:lang w:val="es-CR"/>
              </w:rPr>
              <w:t xml:space="preserve">”, la cual forma parte del estándar internacional de Basilea. Ante </w:t>
            </w:r>
            <w:r w:rsidRPr="00880FE2">
              <w:rPr>
                <w:rFonts w:ascii="Calibri" w:hAnsi="Calibri" w:cs="Calibri"/>
                <w:szCs w:val="24"/>
                <w:lang w:val="es-CR"/>
              </w:rPr>
              <w:lastRenderedPageBreak/>
              <w:t xml:space="preserve">esta situación, se consulta si se tiene previsto incorporar dicha categoría en la clasificación definitiva, a fin de asegurar la alineación con las mejores prácticas internacionales en materia de riesgo operativo. </w:t>
            </w:r>
          </w:p>
          <w:p w14:paraId="4EC58984" w14:textId="020D4490" w:rsidR="00931206" w:rsidRPr="00880FE2"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880FE2">
              <w:rPr>
                <w:rFonts w:ascii="Calibri" w:hAnsi="Calibri" w:cs="Calibri"/>
                <w:b/>
                <w:bCs/>
                <w:szCs w:val="24"/>
                <w:lang w:val="es-CR"/>
              </w:rPr>
              <w:t>Área o proceso afectado y/o involucrado</w:t>
            </w:r>
            <w:r w:rsidRPr="002E111D">
              <w:rPr>
                <w:rFonts w:ascii="Calibri" w:hAnsi="Calibri" w:cs="Calibri"/>
                <w:b/>
                <w:bCs/>
                <w:szCs w:val="24"/>
                <w:lang w:val="es-CR"/>
              </w:rPr>
              <w:t xml:space="preserve">. </w:t>
            </w:r>
            <w:r w:rsidRPr="00880FE2">
              <w:rPr>
                <w:rFonts w:ascii="Calibri" w:hAnsi="Calibri" w:cs="Calibri"/>
                <w:szCs w:val="24"/>
                <w:lang w:val="es-CR"/>
              </w:rPr>
              <w:t>se señala que el proyecto hace referencia tanto a “</w:t>
            </w:r>
            <w:r w:rsidRPr="00880FE2">
              <w:rPr>
                <w:rFonts w:ascii="Calibri" w:hAnsi="Calibri" w:cs="Calibri"/>
                <w:i/>
                <w:iCs/>
                <w:szCs w:val="24"/>
                <w:lang w:val="es-CR"/>
              </w:rPr>
              <w:t>área</w:t>
            </w:r>
            <w:r w:rsidRPr="00880FE2">
              <w:rPr>
                <w:rFonts w:ascii="Calibri" w:hAnsi="Calibri" w:cs="Calibri"/>
                <w:szCs w:val="24"/>
                <w:lang w:val="es-CR"/>
              </w:rPr>
              <w:t>” como a “</w:t>
            </w:r>
            <w:r w:rsidRPr="00880FE2">
              <w:rPr>
                <w:rFonts w:ascii="Calibri" w:hAnsi="Calibri" w:cs="Calibri"/>
                <w:i/>
                <w:iCs/>
                <w:szCs w:val="24"/>
                <w:lang w:val="es-CR"/>
              </w:rPr>
              <w:t>proceso</w:t>
            </w:r>
            <w:r w:rsidRPr="00880FE2">
              <w:rPr>
                <w:rFonts w:ascii="Calibri" w:hAnsi="Calibri" w:cs="Calibri"/>
                <w:szCs w:val="24"/>
                <w:lang w:val="es-CR"/>
              </w:rPr>
              <w:t xml:space="preserve">”, sin embargo, no se precisa si la información a reportar debe incluir también el nivel de subproceso. Dado que esta precisión resulta relevante para efectos de clasificación y trazabilidad de los incidentes, se consulta si es necesario detallar subprocesos o si la información a nivel de proceso es suficiente para cumplir con los requerimientos de la normativa. </w:t>
            </w:r>
          </w:p>
          <w:p w14:paraId="37C6E1C7" w14:textId="520BF618" w:rsidR="00931206" w:rsidRPr="00880FE2"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880FE2">
              <w:rPr>
                <w:rFonts w:ascii="Calibri" w:hAnsi="Calibri" w:cs="Calibri"/>
                <w:b/>
                <w:bCs/>
                <w:szCs w:val="24"/>
                <w:lang w:val="es-CR"/>
              </w:rPr>
              <w:t>Probabilidad de ocurrencia (frecuencia)</w:t>
            </w:r>
            <w:r w:rsidRPr="002E111D">
              <w:rPr>
                <w:rFonts w:ascii="Calibri" w:hAnsi="Calibri" w:cs="Calibri"/>
                <w:b/>
                <w:bCs/>
                <w:szCs w:val="24"/>
                <w:lang w:val="es-CR"/>
              </w:rPr>
              <w:t xml:space="preserve">. </w:t>
            </w:r>
            <w:r w:rsidRPr="00880FE2">
              <w:rPr>
                <w:rFonts w:ascii="Calibri" w:hAnsi="Calibri" w:cs="Calibri"/>
                <w:szCs w:val="24"/>
                <w:lang w:val="es-CR"/>
              </w:rPr>
              <w:t xml:space="preserve">se tiene la inquietud si el mismo es </w:t>
            </w:r>
            <w:r w:rsidRPr="00880FE2">
              <w:rPr>
                <w:rFonts w:ascii="Calibri" w:hAnsi="Calibri" w:cs="Calibri"/>
                <w:szCs w:val="24"/>
                <w:lang w:val="es-CR"/>
              </w:rPr>
              <w:lastRenderedPageBreak/>
              <w:t xml:space="preserve">porcentual, de ser así la obtención de este se daría bajo la metodología interna de la entidad o bien la SUPEN definirá el mecanismo de cálculo. </w:t>
            </w:r>
          </w:p>
          <w:p w14:paraId="63D0520D" w14:textId="77777777" w:rsidR="00931206" w:rsidRPr="00880FE2"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880FE2">
              <w:rPr>
                <w:rFonts w:ascii="Calibri" w:hAnsi="Calibri" w:cs="Calibri"/>
                <w:szCs w:val="24"/>
                <w:lang w:val="es-CR"/>
              </w:rPr>
              <w:t xml:space="preserve">Ante esta situación, se solicita confirmar si la probabilidad deberá ser expresada en términos porcentuales y, de ser así, cuál sería la fórmula o el criterio de cálculo que se deberá aplicar para garantizar una estimación homogénea y objetiva en todos los reportes. </w:t>
            </w:r>
          </w:p>
          <w:p w14:paraId="1CA0D9EF"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t>Se hace necesario aclarar si se refiere a la probabilidad de riesgo inherente o de riesgo residual.</w:t>
            </w:r>
          </w:p>
          <w:p w14:paraId="399181B5"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468A71D9"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1C8D647B"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7E937112"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006CE84E" w14:textId="6433F6E0" w:rsidR="001607D8" w:rsidRDefault="001607D8"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74A538F9" w14:textId="77777777" w:rsidR="001607D8" w:rsidRDefault="001607D8"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4FFDE7D2"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2A901D67"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16CF2D2D"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42C65F42"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13D3B573"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4BA0CC10" w14:textId="77777777" w:rsidR="00500427" w:rsidRDefault="00500427"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4E368BB3"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p>
          <w:p w14:paraId="39EF6EE6" w14:textId="2FECCFE3"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F2622D">
              <w:rPr>
                <w:rFonts w:ascii="Calibri" w:hAnsi="Calibri" w:cs="Calibri"/>
                <w:b/>
                <w:bCs/>
                <w:szCs w:val="24"/>
                <w:lang w:val="es-CR"/>
              </w:rPr>
              <w:t>Impacto financiero</w:t>
            </w:r>
            <w:r w:rsidRPr="002E111D">
              <w:rPr>
                <w:rFonts w:ascii="Calibri" w:hAnsi="Calibri" w:cs="Calibri"/>
                <w:b/>
                <w:bCs/>
                <w:szCs w:val="24"/>
                <w:lang w:val="es-CR"/>
              </w:rPr>
              <w:t xml:space="preserve">. </w:t>
            </w:r>
            <w:r w:rsidRPr="002E111D">
              <w:rPr>
                <w:rFonts w:ascii="Calibri" w:hAnsi="Calibri" w:cs="Calibri"/>
                <w:szCs w:val="24"/>
                <w:lang w:val="es-CR"/>
              </w:rPr>
              <w:t>se ha identificado que no se establece de manera clara el tratamiento de impactos a los incidentes de riesgo que son “</w:t>
            </w:r>
            <w:r w:rsidRPr="002E111D">
              <w:rPr>
                <w:rFonts w:ascii="Calibri" w:hAnsi="Calibri" w:cs="Calibri"/>
                <w:i/>
                <w:iCs/>
                <w:szCs w:val="24"/>
                <w:lang w:val="es-CR"/>
              </w:rPr>
              <w:t>cuasipérdidas</w:t>
            </w:r>
            <w:r w:rsidRPr="002E111D">
              <w:rPr>
                <w:rFonts w:ascii="Calibri" w:hAnsi="Calibri" w:cs="Calibri"/>
                <w:szCs w:val="24"/>
                <w:lang w:val="es-CR"/>
              </w:rPr>
              <w:t>” o bien que generan un costo oportunidad, lo cual podría generar confusión en la clasificación y valoración de los incidentes reportados.</w:t>
            </w:r>
          </w:p>
          <w:p w14:paraId="50B7F041" w14:textId="77777777" w:rsidR="00931206" w:rsidRPr="004B3D91"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4B3D91">
              <w:rPr>
                <w:rFonts w:ascii="Calibri" w:hAnsi="Calibri" w:cs="Calibri"/>
                <w:szCs w:val="24"/>
                <w:lang w:val="es-CR"/>
              </w:rPr>
              <w:t xml:space="preserve">En este contexto, se considera necesario conocer si se emitirán definiciones y lineamientos específicos que permitan una correcta identificación, clasificación y medición de cada uno de estos conceptos, asegurando así la uniformidad en la información suministrada por las entidades supervisadas. </w:t>
            </w:r>
          </w:p>
          <w:p w14:paraId="3B88CBE0" w14:textId="77777777" w:rsidR="00931206" w:rsidRPr="004B3D91"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4B3D91">
              <w:rPr>
                <w:rFonts w:ascii="Calibri" w:hAnsi="Calibri" w:cs="Calibri"/>
                <w:szCs w:val="24"/>
                <w:lang w:val="es-CR"/>
              </w:rPr>
              <w:t>Ya que según la experiencia los “</w:t>
            </w:r>
            <w:r w:rsidRPr="004B3D91">
              <w:rPr>
                <w:rFonts w:ascii="Calibri" w:hAnsi="Calibri" w:cs="Calibri"/>
                <w:i/>
                <w:iCs/>
                <w:szCs w:val="24"/>
                <w:lang w:val="es-CR"/>
              </w:rPr>
              <w:t>cuasipérdida</w:t>
            </w:r>
            <w:r w:rsidRPr="004B3D91">
              <w:rPr>
                <w:rFonts w:ascii="Calibri" w:hAnsi="Calibri" w:cs="Calibri"/>
                <w:szCs w:val="24"/>
                <w:lang w:val="es-CR"/>
              </w:rPr>
              <w:t xml:space="preserve">” se reportan con monto 0, o bien se pueden asociar a costeo de tiempos por reprocesos siempre y cuando no tenga </w:t>
            </w:r>
            <w:r w:rsidRPr="004B3D91">
              <w:rPr>
                <w:rFonts w:ascii="Calibri" w:hAnsi="Calibri" w:cs="Calibri"/>
                <w:szCs w:val="24"/>
                <w:lang w:val="es-CR"/>
              </w:rPr>
              <w:lastRenderedPageBreak/>
              <w:t xml:space="preserve">asociada una pérdida contable. Este campo de impacto financiero es siempre en colones o también va a existir un campo de moneda según el fondo o el tipo de incidente registrado. </w:t>
            </w:r>
          </w:p>
          <w:p w14:paraId="70B13CB9" w14:textId="77777777" w:rsidR="00931206" w:rsidRPr="002E111D"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t>Se hace necesario aclarar si se refiere al impacto de riesgo inherente o de riesgo residual.</w:t>
            </w:r>
          </w:p>
          <w:p w14:paraId="53A43385" w14:textId="5C0BF088" w:rsidR="00931206" w:rsidRPr="00347C72"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347C72">
              <w:rPr>
                <w:rFonts w:ascii="Calibri" w:hAnsi="Calibri" w:cs="Calibri"/>
                <w:b/>
                <w:bCs/>
                <w:szCs w:val="24"/>
                <w:lang w:val="es-CR"/>
              </w:rPr>
              <w:t>Estado del incidente</w:t>
            </w:r>
            <w:r w:rsidRPr="002E111D">
              <w:rPr>
                <w:rFonts w:ascii="Calibri" w:hAnsi="Calibri" w:cs="Calibri"/>
                <w:b/>
                <w:bCs/>
                <w:szCs w:val="24"/>
                <w:lang w:val="es-CR"/>
              </w:rPr>
              <w:t>.</w:t>
            </w:r>
            <w:r w:rsidRPr="00347C72">
              <w:rPr>
                <w:rFonts w:ascii="Calibri" w:hAnsi="Calibri" w:cs="Calibri"/>
                <w:szCs w:val="24"/>
                <w:lang w:val="es-CR"/>
              </w:rPr>
              <w:t xml:space="preserve"> se considera que la clasificación propuesta, que contempla los estados “</w:t>
            </w:r>
            <w:r w:rsidRPr="00347C72">
              <w:rPr>
                <w:rFonts w:ascii="Calibri" w:hAnsi="Calibri" w:cs="Calibri"/>
                <w:i/>
                <w:iCs/>
                <w:szCs w:val="24"/>
                <w:lang w:val="es-CR"/>
              </w:rPr>
              <w:t>abierto</w:t>
            </w:r>
            <w:r w:rsidRPr="00347C72">
              <w:rPr>
                <w:rFonts w:ascii="Calibri" w:hAnsi="Calibri" w:cs="Calibri"/>
                <w:szCs w:val="24"/>
                <w:lang w:val="es-CR"/>
              </w:rPr>
              <w:t>”, “</w:t>
            </w:r>
            <w:r w:rsidRPr="00347C72">
              <w:rPr>
                <w:rFonts w:ascii="Calibri" w:hAnsi="Calibri" w:cs="Calibri"/>
                <w:i/>
                <w:iCs/>
                <w:szCs w:val="24"/>
                <w:lang w:val="es-CR"/>
              </w:rPr>
              <w:t>cerrado</w:t>
            </w:r>
            <w:r w:rsidRPr="00347C72">
              <w:rPr>
                <w:rFonts w:ascii="Calibri" w:hAnsi="Calibri" w:cs="Calibri"/>
                <w:szCs w:val="24"/>
                <w:lang w:val="es-CR"/>
              </w:rPr>
              <w:t>” y “</w:t>
            </w:r>
            <w:r w:rsidRPr="00347C72">
              <w:rPr>
                <w:rFonts w:ascii="Calibri" w:hAnsi="Calibri" w:cs="Calibri"/>
                <w:i/>
                <w:iCs/>
                <w:szCs w:val="24"/>
                <w:lang w:val="es-CR"/>
              </w:rPr>
              <w:t>en proceso</w:t>
            </w:r>
            <w:r w:rsidRPr="00347C72">
              <w:rPr>
                <w:rFonts w:ascii="Calibri" w:hAnsi="Calibri" w:cs="Calibri"/>
                <w:szCs w:val="24"/>
                <w:lang w:val="es-CR"/>
              </w:rPr>
              <w:t xml:space="preserve">”, resulta adecuada. No obstante, se plantea la inquietud de si esta clasificación será de carácter cerrado o si se prevé la posibilidad de incorporar estados adicionales conforme a las necesidades de gestión de las entidades. </w:t>
            </w:r>
          </w:p>
          <w:p w14:paraId="461EFBA1" w14:textId="04B9CFB7"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347C72">
              <w:rPr>
                <w:rFonts w:ascii="Calibri" w:hAnsi="Calibri" w:cs="Calibri"/>
                <w:b/>
                <w:bCs/>
                <w:szCs w:val="24"/>
                <w:lang w:val="es-CR"/>
              </w:rPr>
              <w:t xml:space="preserve">Fecha de resolución esperada </w:t>
            </w:r>
            <w:r w:rsidRPr="002E111D">
              <w:rPr>
                <w:rFonts w:ascii="Calibri" w:hAnsi="Calibri" w:cs="Calibri"/>
                <w:szCs w:val="24"/>
                <w:lang w:val="es-CR"/>
              </w:rPr>
              <w:t xml:space="preserve">se señala que actualmente los sistemas de gestión utilizados por las entidades no contemplan un campo específico con esta denominación. Ante esta </w:t>
            </w:r>
            <w:r w:rsidRPr="002E111D">
              <w:rPr>
                <w:rFonts w:ascii="Calibri" w:hAnsi="Calibri" w:cs="Calibri"/>
                <w:szCs w:val="24"/>
                <w:lang w:val="es-CR"/>
              </w:rPr>
              <w:lastRenderedPageBreak/>
              <w:t>situación, se consulta si resultaría aceptable utilizar la “</w:t>
            </w:r>
            <w:r w:rsidRPr="002E111D">
              <w:rPr>
                <w:rFonts w:ascii="Calibri" w:hAnsi="Calibri" w:cs="Calibri"/>
                <w:i/>
                <w:iCs/>
                <w:szCs w:val="24"/>
                <w:lang w:val="es-CR"/>
              </w:rPr>
              <w:t>Fecha de Conclusión</w:t>
            </w:r>
            <w:r w:rsidRPr="002E111D">
              <w:rPr>
                <w:rFonts w:ascii="Calibri" w:hAnsi="Calibri" w:cs="Calibri"/>
                <w:szCs w:val="24"/>
                <w:lang w:val="es-CR"/>
              </w:rPr>
              <w:t xml:space="preserve">” como referencia para cumplir con este requerimiento, o si, por el contrario, se deberá crear un campo nuevo para registrar de manera diferenciada la fecha en la que se espera completar las acciones correctivas asociadas al incidente reportado. </w:t>
            </w:r>
          </w:p>
          <w:p w14:paraId="2DA826C8" w14:textId="77777777" w:rsidR="00931206" w:rsidRPr="00347C72"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347C72">
              <w:rPr>
                <w:rFonts w:ascii="Calibri" w:hAnsi="Calibri" w:cs="Calibri"/>
                <w:szCs w:val="24"/>
                <w:lang w:val="es-CR"/>
              </w:rPr>
              <w:t>También es importante considerar el tratamiento ante un caso tal que en el momento de que el incidente se presente y el mismo de corrija prontamente, esta fecha pudiera ser menor o igual al campo de la “</w:t>
            </w:r>
            <w:r w:rsidRPr="00347C72">
              <w:rPr>
                <w:rFonts w:ascii="Calibri" w:hAnsi="Calibri" w:cs="Calibri"/>
                <w:i/>
                <w:iCs/>
                <w:szCs w:val="24"/>
                <w:lang w:val="es-CR"/>
              </w:rPr>
              <w:t>Fecha del reporte</w:t>
            </w:r>
            <w:r w:rsidRPr="00347C72">
              <w:rPr>
                <w:rFonts w:ascii="Calibri" w:hAnsi="Calibri" w:cs="Calibri"/>
                <w:szCs w:val="24"/>
                <w:lang w:val="es-CR"/>
              </w:rPr>
              <w:t xml:space="preserve">”, tal vez sería importante que se definan las validaciones de los campos de información para que será íntegra con respecto al reporte. </w:t>
            </w:r>
          </w:p>
          <w:p w14:paraId="29B1F38C" w14:textId="27DF24B8" w:rsidR="00931206" w:rsidRPr="00347C72"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347C72">
              <w:rPr>
                <w:rFonts w:ascii="Calibri" w:hAnsi="Calibri" w:cs="Calibri"/>
                <w:szCs w:val="24"/>
                <w:lang w:val="es-CR"/>
              </w:rPr>
              <w:t>Nivel</w:t>
            </w:r>
            <w:r w:rsidRPr="00347C72">
              <w:rPr>
                <w:rFonts w:ascii="Calibri" w:hAnsi="Calibri" w:cs="Calibri"/>
                <w:b/>
                <w:bCs/>
                <w:szCs w:val="24"/>
                <w:lang w:val="es-CR"/>
              </w:rPr>
              <w:t xml:space="preserve"> de criticidad</w:t>
            </w:r>
            <w:r w:rsidRPr="002E111D">
              <w:rPr>
                <w:rFonts w:ascii="Calibri" w:hAnsi="Calibri" w:cs="Calibri"/>
                <w:b/>
                <w:bCs/>
                <w:szCs w:val="24"/>
                <w:lang w:val="es-CR"/>
              </w:rPr>
              <w:t xml:space="preserve">. </w:t>
            </w:r>
            <w:r w:rsidRPr="00347C72">
              <w:rPr>
                <w:rFonts w:ascii="Calibri" w:hAnsi="Calibri" w:cs="Calibri"/>
                <w:szCs w:val="24"/>
                <w:lang w:val="es-CR"/>
              </w:rPr>
              <w:t xml:space="preserve">se señala que no se han definido los criterios para clasificar los </w:t>
            </w:r>
            <w:r w:rsidRPr="00347C72">
              <w:rPr>
                <w:rFonts w:ascii="Calibri" w:hAnsi="Calibri" w:cs="Calibri"/>
                <w:szCs w:val="24"/>
                <w:lang w:val="es-CR"/>
              </w:rPr>
              <w:lastRenderedPageBreak/>
              <w:t xml:space="preserve">incidentes como bajo, medio o alto, lo cual podría dar lugar a valoraciones subjetivas por parte de las entidades. Asimismo, no se especifica si dicha clasificación debe realizarse en función del riesgo inherente, del riesgo residual, o de ambos. Por lo anterior, se solicita aclarar los parámetros y rangos que deberán aplicarse para esta clasificación, a fin de garantizar criterios homogéneos y objetivos en la valoración de la criticidad de los incidentes reportados. </w:t>
            </w:r>
          </w:p>
          <w:p w14:paraId="2AD90359" w14:textId="77777777" w:rsidR="00931206" w:rsidRPr="00347C72"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347C72">
              <w:rPr>
                <w:rFonts w:ascii="Calibri" w:hAnsi="Calibri" w:cs="Calibri"/>
                <w:szCs w:val="24"/>
                <w:lang w:val="es-CR"/>
              </w:rPr>
              <w:t xml:space="preserve">Se debe aclarar si se refiere al nivel de riesgo del evento potencial asociado al incidente o bien catalogar el incidente como tal. </w:t>
            </w:r>
          </w:p>
          <w:p w14:paraId="05ECB585" w14:textId="3B41D535"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b/>
                <w:bCs/>
                <w:szCs w:val="24"/>
                <w:lang w:val="es-CR"/>
              </w:rPr>
              <w:t xml:space="preserve">Tipo de pérdida. </w:t>
            </w:r>
            <w:r w:rsidRPr="002E111D">
              <w:rPr>
                <w:rFonts w:ascii="Calibri" w:hAnsi="Calibri" w:cs="Calibri"/>
                <w:szCs w:val="24"/>
                <w:lang w:val="es-CR"/>
              </w:rPr>
              <w:t xml:space="preserve">se observa que no se contempla la categoría de cuasipérdidas dentro de las opciones de clasificación previstas, a pesar de que este tipo de eventos forman parte de la gestión habitual del riesgo operativo </w:t>
            </w:r>
            <w:r w:rsidRPr="002E111D">
              <w:rPr>
                <w:rFonts w:ascii="Calibri" w:hAnsi="Calibri" w:cs="Calibri"/>
                <w:szCs w:val="24"/>
                <w:lang w:val="es-CR"/>
              </w:rPr>
              <w:lastRenderedPageBreak/>
              <w:t xml:space="preserve">en las entidades. En virtud de lo anterior, se consulta si se tiene previsto incluir dicha categoría en la clasificación definitiva, con el propósito de reflejar de manera más completa y precisa la naturaleza de los incidentes reportados. </w:t>
            </w:r>
          </w:p>
          <w:p w14:paraId="63B3D5D2" w14:textId="77777777"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347C72">
              <w:rPr>
                <w:rFonts w:ascii="Calibri" w:hAnsi="Calibri" w:cs="Calibri"/>
                <w:b/>
                <w:bCs/>
                <w:szCs w:val="24"/>
                <w:lang w:val="es-CR"/>
              </w:rPr>
              <w:t>Incidente reportado previamente</w:t>
            </w:r>
            <w:r w:rsidRPr="002E111D">
              <w:rPr>
                <w:rFonts w:ascii="Calibri" w:hAnsi="Calibri" w:cs="Calibri"/>
                <w:b/>
                <w:bCs/>
                <w:szCs w:val="24"/>
                <w:lang w:val="es-CR"/>
              </w:rPr>
              <w:t xml:space="preserve">. </w:t>
            </w:r>
            <w:r w:rsidRPr="002E111D">
              <w:rPr>
                <w:rFonts w:ascii="Calibri" w:hAnsi="Calibri" w:cs="Calibri"/>
                <w:szCs w:val="24"/>
                <w:lang w:val="es-CR"/>
              </w:rPr>
              <w:t>se tiene inquietud si se refiere a que si el incidente se reportó el mes anterior o bien si el incidente fue reportado alguna vez.</w:t>
            </w:r>
          </w:p>
          <w:p w14:paraId="04DA0E63" w14:textId="77777777" w:rsidR="00931206" w:rsidRPr="002E111D"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t>BCR Pensiones Oficio BCROPC-157-25</w:t>
            </w:r>
          </w:p>
          <w:p w14:paraId="37938693" w14:textId="77777777"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r w:rsidRPr="002E111D">
              <w:rPr>
                <w:rFonts w:ascii="Calibri" w:hAnsi="Calibri" w:cs="Calibri"/>
                <w:lang w:val="es-CR"/>
              </w:rPr>
              <w:t>sobre los datos requeridos en el archivo de Excel, sería oportuno brindar mayor claridad en situaciones como: incidentes que afecten a más de un fondo, indicando cómo deben registrarse; así como en aquellos casos donde un mismo incidente genere múltiples tipos de pérdidas.</w:t>
            </w:r>
          </w:p>
          <w:p w14:paraId="28800B01" w14:textId="77777777" w:rsidR="00931206" w:rsidRPr="002E111D" w:rsidRDefault="00931206" w:rsidP="00C73827">
            <w:pPr>
              <w:ind w:left="46"/>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27141812" w14:textId="3891B3F7" w:rsidR="00931206" w:rsidRPr="002E111D" w:rsidRDefault="00931206" w:rsidP="00C73827">
            <w:pPr>
              <w:ind w:left="4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r w:rsidRPr="002E111D">
              <w:rPr>
                <w:rFonts w:ascii="Calibri" w:hAnsi="Calibri" w:cs="Calibri"/>
                <w:b/>
                <w:bCs/>
                <w:lang w:val="es-CR"/>
              </w:rPr>
              <w:t>BN Vital Oficio BNVital-GG-172-2025</w:t>
            </w:r>
          </w:p>
          <w:p w14:paraId="602A8BA7" w14:textId="77777777"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lastRenderedPageBreak/>
              <w:t>S</w:t>
            </w:r>
            <w:r w:rsidRPr="006C0B4D">
              <w:rPr>
                <w:rFonts w:ascii="Calibri" w:hAnsi="Calibri" w:cs="Calibri"/>
                <w:szCs w:val="24"/>
                <w:lang w:val="es-CR"/>
              </w:rPr>
              <w:t>obre la probabilidad de ocurrencia (frecuencia</w:t>
            </w:r>
            <w:r w:rsidRPr="002E111D">
              <w:rPr>
                <w:rFonts w:ascii="Calibri" w:hAnsi="Calibri" w:cs="Calibri"/>
                <w:szCs w:val="24"/>
                <w:lang w:val="es-CR"/>
              </w:rPr>
              <w:t>), se agradece que se contemplen los casos en que no se cuenta con datos históricos; pues son eventos que ocurren por primera vez. En este caso, lo recomendable es que se emitan los criterios específicos que se deben valorar ante ese escenario; pues deja abierto a distintas interpretaciones el cálculo de la probabilidad y el impacto financiero.</w:t>
            </w:r>
          </w:p>
          <w:p w14:paraId="7A00B38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3696DAB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4AD9A2A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10FD36D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2357CD6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0B17704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6DF9DBD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005A006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0339036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03B3F79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5FBF82A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0939844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271911F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5AF266C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1760D87F"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6903E48E" w14:textId="77777777" w:rsidR="00382750" w:rsidRDefault="00382750"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2CEF0B38" w14:textId="77777777" w:rsidR="00931206" w:rsidRPr="00416CD1"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08B120A8" w14:textId="4752F55D"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Pr>
                <w:rFonts w:ascii="Calibri" w:hAnsi="Calibri" w:cs="Calibri"/>
                <w:szCs w:val="24"/>
                <w:lang w:val="es-CR"/>
              </w:rPr>
              <w:t>S</w:t>
            </w:r>
            <w:r w:rsidRPr="002E111D">
              <w:rPr>
                <w:rFonts w:ascii="Calibri" w:hAnsi="Calibri" w:cs="Calibri"/>
                <w:szCs w:val="24"/>
                <w:lang w:val="es-CR"/>
              </w:rPr>
              <w:t>obre el impacto financiero: En cuanto a las pérdidas indirectas por daños reputacionales, es complejo proporcionar la cuantificación monetaria exacta de intangibles como la reputación; por lo que se considera pertinente que el dato reportado como impacto financiero pueda ser:</w:t>
            </w:r>
          </w:p>
          <w:p w14:paraId="0E3E85D5" w14:textId="33965E8A" w:rsidR="00931206" w:rsidRPr="002E111D"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t>1.Un rango aproximado.</w:t>
            </w:r>
          </w:p>
          <w:p w14:paraId="01C3C75A" w14:textId="14451923" w:rsidR="00931206" w:rsidRPr="003E6BA8"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t>2.Una estimación monetaria que se pueda ajustar periódicamente conforme se tenga información de la pérdida real a lo largo del tiempo.</w:t>
            </w:r>
          </w:p>
          <w:p w14:paraId="6652C0C0" w14:textId="77777777" w:rsidR="00931206" w:rsidRPr="002E111D"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t>3.</w:t>
            </w:r>
            <w:r w:rsidRPr="003E6BA8">
              <w:rPr>
                <w:rFonts w:ascii="Calibri" w:hAnsi="Calibri" w:cs="Calibri"/>
                <w:szCs w:val="24"/>
                <w:lang w:val="es-CR"/>
              </w:rPr>
              <w:t xml:space="preserve">Que se acepten como válidas las pérdidas relacionadas a indicadores sustitutos como: disminución de ingresos, pérdida de clientes o caída en métricas de satisfacción en los períodos posteriores al incidente. </w:t>
            </w:r>
          </w:p>
          <w:p w14:paraId="46BE2261" w14:textId="77777777" w:rsidR="00931206" w:rsidRPr="002E111D"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t>CCSS OPC Oficio GG-175-2025</w:t>
            </w:r>
          </w:p>
          <w:p w14:paraId="3A8746EC" w14:textId="47A0FFBB"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iCs/>
                <w:szCs w:val="24"/>
              </w:rPr>
            </w:pPr>
            <w:r w:rsidRPr="002E111D">
              <w:rPr>
                <w:rFonts w:ascii="Calibri" w:hAnsi="Calibri" w:cs="Calibri"/>
                <w:b/>
                <w:bCs/>
                <w:iCs/>
                <w:szCs w:val="24"/>
              </w:rPr>
              <w:lastRenderedPageBreak/>
              <w:t xml:space="preserve">Estimación de costos: </w:t>
            </w:r>
            <w:r w:rsidRPr="002E111D">
              <w:rPr>
                <w:rFonts w:ascii="Calibri" w:hAnsi="Calibri" w:cs="Calibri"/>
                <w:iCs/>
                <w:szCs w:val="24"/>
              </w:rPr>
              <w:t>El artículo establece que se debe estimar el impacto financiero de cada incidente, diferenciando entre pérdidas directas e indirectas. No obstante, se observa que la plantilla de reporte adjunta no contempla dicha diferenciación, lo que representa una omisión relevante respecto a lo definido en el propio artículo 5. Se sugiere por tanto ajustar la plantilla a fin de garantizar coherencia entre lo solicitado normativamente y lo requerido operativamente.</w:t>
            </w:r>
          </w:p>
          <w:p w14:paraId="29DD833E" w14:textId="3CE50F43" w:rsidR="00931206" w:rsidRPr="002E111D"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iCs/>
                <w:szCs w:val="24"/>
              </w:rPr>
            </w:pPr>
            <w:r w:rsidRPr="002E111D">
              <w:rPr>
                <w:rFonts w:ascii="Calibri" w:hAnsi="Calibri" w:cs="Calibri"/>
                <w:iCs/>
                <w:szCs w:val="24"/>
              </w:rPr>
              <w:t xml:space="preserve">Además, es importante destacar que la normativa SUGEF 2-10 sobre administración integral de riesgos, citada como referencia en este mismo borrador, subraya la necesidad de contar con criterios y mecanismos adecuados para la cuantificación de los costos asociados a los eventos de </w:t>
            </w:r>
            <w:r w:rsidRPr="002E111D">
              <w:rPr>
                <w:rFonts w:ascii="Calibri" w:hAnsi="Calibri" w:cs="Calibri"/>
                <w:iCs/>
                <w:szCs w:val="24"/>
              </w:rPr>
              <w:lastRenderedPageBreak/>
              <w:t>riesgo operativo. En este contexto, persiste cierta incertidumbre respecto al tratamiento que se otorgará a eventuales incrementos de costo que puedan identificarse con posterioridad al mes de corte reportado, ya que podrían surgir gastos adicionales no contemplados inicialmente al momento de documentar el incidente.</w:t>
            </w:r>
          </w:p>
          <w:p w14:paraId="5C94188B" w14:textId="7D6BD8B7"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b/>
                <w:bCs/>
                <w:iCs/>
                <w:szCs w:val="24"/>
              </w:rPr>
              <w:t>Fecha</w:t>
            </w:r>
            <w:r w:rsidRPr="002E111D">
              <w:rPr>
                <w:rFonts w:ascii="Calibri" w:hAnsi="Calibri" w:cs="Calibri"/>
                <w:b/>
                <w:bCs/>
                <w:szCs w:val="24"/>
              </w:rPr>
              <w:t xml:space="preserve"> de resolución esperada </w:t>
            </w:r>
            <w:r w:rsidRPr="002E111D">
              <w:rPr>
                <w:rFonts w:ascii="Calibri" w:hAnsi="Calibri" w:cs="Calibri"/>
                <w:szCs w:val="24"/>
              </w:rPr>
              <w:t xml:space="preserve">Se destaca que, debido a la complejidad de ciertos eventos y a la implementación escalonada de medidas correctivas, la resolución de algunos incidentes puede extenderse más allá del tiempo declarado inicialmente, llegando incluso a requerir cambios de fechas para su cierre. Se sugiere que el reporte contemple esta posibilidad de manera explícita, permitiendo que las fechas indicadas se ajusten a realidades operativas y no a </w:t>
            </w:r>
            <w:r w:rsidRPr="002E111D">
              <w:rPr>
                <w:rFonts w:ascii="Calibri" w:hAnsi="Calibri" w:cs="Calibri"/>
                <w:szCs w:val="24"/>
              </w:rPr>
              <w:lastRenderedPageBreak/>
              <w:t>una expectativa uniforme que podría resultar inadecuada</w:t>
            </w:r>
            <w:r w:rsidRPr="002E111D">
              <w:rPr>
                <w:rFonts w:ascii="Calibri" w:hAnsi="Calibri" w:cs="Calibri"/>
                <w:b/>
                <w:bCs/>
                <w:szCs w:val="24"/>
              </w:rPr>
              <w:t>.</w:t>
            </w:r>
          </w:p>
          <w:p w14:paraId="64B2E42C" w14:textId="77777777" w:rsidR="00931206" w:rsidRPr="002E111D"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r w:rsidRPr="002E111D">
              <w:rPr>
                <w:rFonts w:ascii="Calibri" w:hAnsi="Calibri" w:cs="Calibri"/>
                <w:b/>
                <w:bCs/>
                <w:lang w:val="es-CR"/>
              </w:rPr>
              <w:t>BAC SJ Pensiones Oficio BAC-OPC-089-2025</w:t>
            </w:r>
          </w:p>
          <w:p w14:paraId="6658F8AA" w14:textId="61E93158"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iCs/>
                <w:szCs w:val="24"/>
              </w:rPr>
              <w:t>el</w:t>
            </w:r>
            <w:r w:rsidRPr="002E111D">
              <w:rPr>
                <w:rFonts w:ascii="Calibri" w:hAnsi="Calibri" w:cs="Calibri"/>
                <w:szCs w:val="24"/>
                <w:lang w:val="es-CR"/>
              </w:rPr>
              <w:t xml:space="preserve"> ítem 4 requiere que en el archivo en Excel donde se hará el reporte se indique el fondo con el que se relaciona cada incidente. ¿Cómo se debe completar el campo si se presenta un incidente que esté relacionado a más de un fondo, o bien, si hubiera algún caso que, por el contrario, no impacte directamente a alguno de los fondos administrados?</w:t>
            </w:r>
          </w:p>
          <w:p w14:paraId="778C895E" w14:textId="165EF7F4" w:rsidR="00931206" w:rsidRPr="00280AFE"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lang w:val="es-CR"/>
              </w:rPr>
            </w:pPr>
            <w:r w:rsidRPr="002E111D">
              <w:rPr>
                <w:rFonts w:ascii="Calibri" w:hAnsi="Calibri" w:cs="Calibri"/>
                <w:szCs w:val="24"/>
                <w:lang w:val="es-CR"/>
              </w:rPr>
              <w:t xml:space="preserve">El ítem 16, se deberá indicar si el incidente fue reportado previamente con el objetivo de analizar recurrencia: ¿Esta recurrencia se debe considerar a partir del momento en que el acuerdo entre en vigencia y se comiencen a hacer los reportes a la Superintendencia o se considerarían los incidentes que ya han sido reportados </w:t>
            </w:r>
            <w:r w:rsidRPr="002E111D">
              <w:rPr>
                <w:rFonts w:ascii="Calibri" w:hAnsi="Calibri" w:cs="Calibri"/>
                <w:szCs w:val="24"/>
                <w:lang w:val="es-CR"/>
              </w:rPr>
              <w:lastRenderedPageBreak/>
              <w:t>dentro de la misma entidad? Apreciamos aclarar: ¿cuál es el plazo que se debe analizar para la recurrencia a partir del primer reporte y los siguientes?</w:t>
            </w:r>
          </w:p>
          <w:p w14:paraId="430267A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20C9A79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14642C2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67C4072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p>
          <w:p w14:paraId="7FDD4FD5" w14:textId="77777777" w:rsidR="00931206" w:rsidRPr="002E111D"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lang w:val="es-CR"/>
              </w:rPr>
            </w:pPr>
            <w:r w:rsidRPr="002E111D">
              <w:rPr>
                <w:rFonts w:ascii="Calibri" w:hAnsi="Calibri" w:cs="Calibri"/>
                <w:b/>
                <w:bCs/>
              </w:rPr>
              <w:t xml:space="preserve">Vida Plena Oficio </w:t>
            </w:r>
            <w:r w:rsidRPr="002E111D">
              <w:rPr>
                <w:rFonts w:ascii="Calibri" w:hAnsi="Calibri" w:cs="Calibri"/>
                <w:b/>
                <w:bCs/>
                <w:lang w:val="es-CR"/>
              </w:rPr>
              <w:t>GG-088-2025</w:t>
            </w:r>
          </w:p>
          <w:p w14:paraId="076152E6" w14:textId="23B16613" w:rsidR="00931206" w:rsidRPr="00697943"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t>ítem</w:t>
            </w:r>
            <w:r w:rsidRPr="00697943">
              <w:rPr>
                <w:rFonts w:ascii="Calibri" w:hAnsi="Calibri" w:cs="Calibri"/>
                <w:szCs w:val="24"/>
                <w:lang w:val="es-CR"/>
              </w:rPr>
              <w:t xml:space="preserve"> 4. Fondo, se infiere que sólo corresponde reportar aquellos incidentes de riesgo que afecte propiamente a alguno de los fondos que gestiona la operadora; no así los de la operadora. </w:t>
            </w:r>
          </w:p>
          <w:p w14:paraId="3BB5E78B" w14:textId="77777777"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697943">
              <w:rPr>
                <w:rFonts w:ascii="Calibri" w:hAnsi="Calibri" w:cs="Calibri"/>
                <w:szCs w:val="24"/>
                <w:lang w:val="es-CR"/>
              </w:rPr>
              <w:t xml:space="preserve">En cuanto al ítem 8. sobre la probabilidad de ocurrencia (frecuencia) del incidente, se indica que está se debe basar en datos históricos y en un análisis cualitativo. No obstante, dado que el formato de reporte en Excel suministrado por el ente supervisor solicita un valor numérico, cómo debe realizarse el análisis </w:t>
            </w:r>
            <w:r w:rsidRPr="00697943">
              <w:rPr>
                <w:rFonts w:ascii="Calibri" w:hAnsi="Calibri" w:cs="Calibri"/>
                <w:szCs w:val="24"/>
                <w:lang w:val="es-CR"/>
              </w:rPr>
              <w:lastRenderedPageBreak/>
              <w:t xml:space="preserve">cualitativo en ausencia de datos históricos, y si es posible utilizar escalas semicuantitativas traducidas a valores numéricos estandarizados por la entidad. Por otra parte, a partir de cuántos periodos o eventos históricos se espera contar con una estimación de frecuencia válida a nivel cuantitativo para fines del reporte. </w:t>
            </w:r>
          </w:p>
          <w:p w14:paraId="75C1AD2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0FBB3B0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12E3271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6636CAA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72BBEE8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2421116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44B5B28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3690962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p>
          <w:p w14:paraId="4C809CDB" w14:textId="77777777" w:rsidR="00931206" w:rsidRPr="00697943"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697943">
              <w:rPr>
                <w:rFonts w:ascii="Calibri" w:hAnsi="Calibri" w:cs="Calibri"/>
                <w:szCs w:val="24"/>
                <w:lang w:val="es-CR"/>
              </w:rPr>
              <w:t>En</w:t>
            </w:r>
            <w:r w:rsidRPr="00697943">
              <w:rPr>
                <w:rFonts w:ascii="Calibri" w:hAnsi="Calibri" w:cs="Calibri"/>
                <w:b/>
                <w:bCs/>
                <w:szCs w:val="24"/>
                <w:lang w:val="es-CR"/>
              </w:rPr>
              <w:t xml:space="preserve"> </w:t>
            </w:r>
            <w:r w:rsidRPr="00697943">
              <w:rPr>
                <w:rFonts w:ascii="Calibri" w:hAnsi="Calibri" w:cs="Calibri"/>
                <w:szCs w:val="24"/>
                <w:lang w:val="es-CR"/>
              </w:rPr>
              <w:t xml:space="preserve">relación con el ítem 9. sobre el impacto financiero del incidente, se agradecería una aclaración sobre cómo debe ser registrado el costo monetario en los casos en que la pérdida haya sido asumida directamente por la OPC (con recursos propios), sin afectar </w:t>
            </w:r>
            <w:r w:rsidRPr="00697943">
              <w:rPr>
                <w:rFonts w:ascii="Calibri" w:hAnsi="Calibri" w:cs="Calibri"/>
                <w:szCs w:val="24"/>
                <w:lang w:val="es-CR"/>
              </w:rPr>
              <w:lastRenderedPageBreak/>
              <w:t>los activos de los</w:t>
            </w:r>
            <w:r w:rsidRPr="00697943">
              <w:rPr>
                <w:rFonts w:ascii="Calibri" w:hAnsi="Calibri" w:cs="Calibri"/>
                <w:b/>
                <w:bCs/>
                <w:szCs w:val="24"/>
                <w:lang w:val="es-CR"/>
              </w:rPr>
              <w:t xml:space="preserve"> </w:t>
            </w:r>
            <w:r w:rsidRPr="00697943">
              <w:rPr>
                <w:rFonts w:ascii="Calibri" w:hAnsi="Calibri" w:cs="Calibri"/>
                <w:szCs w:val="24"/>
                <w:lang w:val="es-CR"/>
              </w:rPr>
              <w:t xml:space="preserve">fondos administrados. Específicamente, se solicita confirmar si dicho impacto debe ser igualmente reportado como parte del incidente, diferenciando el origen del recurso utilizado para la cobertura, y si esto aplica tanto a pérdidas directas como indirectas. </w:t>
            </w:r>
          </w:p>
          <w:p w14:paraId="7D0E63D5" w14:textId="77777777" w:rsidR="00931206" w:rsidRPr="007F1CC9"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7F1CC9">
              <w:rPr>
                <w:rFonts w:ascii="Calibri" w:hAnsi="Calibri" w:cs="Calibri"/>
                <w:szCs w:val="24"/>
                <w:lang w:val="es-CR"/>
              </w:rPr>
              <w:t xml:space="preserve">Con respecto al ítem 14. En cuanto al nivel de criticidad: </w:t>
            </w:r>
          </w:p>
          <w:p w14:paraId="2C18E043" w14:textId="77777777" w:rsidR="00931206" w:rsidRPr="00697943"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7F1CC9">
              <w:rPr>
                <w:rFonts w:ascii="Calibri" w:hAnsi="Calibri" w:cs="Calibri"/>
                <w:szCs w:val="24"/>
                <w:lang w:val="es-CR"/>
              </w:rPr>
              <w:t>a) ¿Debe utilizarse exactamente la escala establecida por la Superintendencia (bajo, medio, alto)?</w:t>
            </w:r>
            <w:r w:rsidRPr="00697943">
              <w:rPr>
                <w:rFonts w:ascii="Calibri" w:hAnsi="Calibri" w:cs="Calibri"/>
                <w:szCs w:val="24"/>
                <w:lang w:val="es-CR"/>
              </w:rPr>
              <w:t xml:space="preserve"> </w:t>
            </w:r>
          </w:p>
          <w:p w14:paraId="516023CF" w14:textId="77777777" w:rsidR="00931206" w:rsidRPr="00697943"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lang w:val="es-CR"/>
              </w:rPr>
            </w:pPr>
            <w:r w:rsidRPr="00697943">
              <w:rPr>
                <w:rFonts w:ascii="Calibri" w:hAnsi="Calibri" w:cs="Calibri"/>
                <w:szCs w:val="24"/>
                <w:lang w:val="es-CR"/>
              </w:rPr>
              <w:t>b) ¿Es admisible establecer una equivalencia entre los niveles internos y los niveles solicitados, por ejemplo, considerando los niveles “muy bajo” y “bajo” como equivalentes al nivel “bajo” del reporte, el nivel “moderado” como “medio”, y los niveles “alto” y “muy alto” como “alto”?</w:t>
            </w:r>
            <w:r w:rsidRPr="00697943">
              <w:rPr>
                <w:rFonts w:ascii="Calibri" w:hAnsi="Calibri" w:cs="Calibri"/>
                <w:b/>
                <w:bCs/>
                <w:szCs w:val="24"/>
                <w:lang w:val="es-CR"/>
              </w:rPr>
              <w:t xml:space="preserve"> </w:t>
            </w:r>
          </w:p>
          <w:p w14:paraId="167A775C" w14:textId="704AA240" w:rsidR="00931206" w:rsidRPr="002E111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111D">
              <w:rPr>
                <w:rFonts w:ascii="Calibri" w:hAnsi="Calibri" w:cs="Calibri"/>
                <w:szCs w:val="24"/>
                <w:lang w:val="es-CR"/>
              </w:rPr>
              <w:lastRenderedPageBreak/>
              <w:t>En cuanto al nivel de criticidad se observa que se estaría definiendo una clasificación del incidente; en el caso de que la escala utilizada en la operadora tenga diferentes valores, o todas deben estar definidas en tres niveles.</w:t>
            </w:r>
          </w:p>
        </w:tc>
        <w:tc>
          <w:tcPr>
            <w:tcW w:w="3589" w:type="dxa"/>
          </w:tcPr>
          <w:p w14:paraId="4565753C" w14:textId="77777777" w:rsidR="00931206" w:rsidRPr="00DD6BCE"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DD6BCE">
              <w:rPr>
                <w:rFonts w:ascii="Calibri" w:hAnsi="Calibri" w:cs="Calibri"/>
                <w:b/>
                <w:bCs/>
              </w:rPr>
              <w:lastRenderedPageBreak/>
              <w:t>Respuesta SUPEN</w:t>
            </w:r>
          </w:p>
          <w:p w14:paraId="666A900D" w14:textId="17015A8F" w:rsidR="00931206" w:rsidRPr="001344DB"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Lo que indica el punto 8 de este artículo es que la probabilidad de ocurrencia es una frecuencia, por lo tanto, se espera un valor numérico, pero pueden utilizarse </w:t>
            </w:r>
            <w:r w:rsidRPr="00D26EBD">
              <w:rPr>
                <w:rFonts w:ascii="Calibri" w:hAnsi="Calibri" w:cs="Calibri"/>
                <w:szCs w:val="24"/>
                <w:lang w:val="es-CR"/>
              </w:rPr>
              <w:t>datos históricos y análisis cualitativo</w:t>
            </w:r>
            <w:r>
              <w:rPr>
                <w:rFonts w:ascii="Calibri" w:hAnsi="Calibri" w:cs="Calibri"/>
                <w:lang w:val="es-CR"/>
              </w:rPr>
              <w:t xml:space="preserve"> para su estimación.  Se ajusta la redacción y la plantilla de Excel para aclarar que la frecuencia del evento debe medirse en un plazo mensual.</w:t>
            </w:r>
          </w:p>
          <w:p w14:paraId="015CC681"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Un ejemplo de lo que se espera: Cuando se registra la frecuencia esperada de un incidente, se debe expresar en cantidad mensual, esto significa que si se espera que el incidente ocurra 2 veces al mes se coloca un 2 y si se espera que el incidente ocurra 3 veces al año, se convierte a una frecuencia mensual dividiendo entre 12, se coloca un 0,25, que es el resultado de 3/12. </w:t>
            </w:r>
          </w:p>
          <w:p w14:paraId="0057D939" w14:textId="60E71406"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61372">
              <w:rPr>
                <w:rFonts w:ascii="Calibri" w:hAnsi="Calibri" w:cs="Calibri"/>
              </w:rPr>
              <w:lastRenderedPageBreak/>
              <w:t>Este método</w:t>
            </w:r>
            <w:r>
              <w:rPr>
                <w:rFonts w:ascii="Calibri" w:hAnsi="Calibri" w:cs="Calibri"/>
              </w:rPr>
              <w:t xml:space="preserve"> p</w:t>
            </w:r>
            <w:r w:rsidRPr="00761372">
              <w:rPr>
                <w:rFonts w:ascii="Calibri" w:hAnsi="Calibri" w:cs="Calibri"/>
              </w:rPr>
              <w:t>ermite estandarizar la</w:t>
            </w:r>
            <w:r w:rsidR="00295E99">
              <w:rPr>
                <w:rFonts w:ascii="Calibri" w:hAnsi="Calibri" w:cs="Calibri"/>
              </w:rPr>
              <w:t xml:space="preserve"> </w:t>
            </w:r>
            <w:r w:rsidRPr="00761372">
              <w:rPr>
                <w:rFonts w:ascii="Calibri" w:hAnsi="Calibri" w:cs="Calibri"/>
              </w:rPr>
              <w:t>frecuencia de todos los incidentes en una misma unidad de tiempo (mensual), facilitando el análisis y comparación.</w:t>
            </w:r>
          </w:p>
          <w:p w14:paraId="24F60B4B" w14:textId="4F23361E"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El </w:t>
            </w:r>
            <w:r w:rsidRPr="007A4AB5">
              <w:rPr>
                <w:rFonts w:ascii="Calibri" w:hAnsi="Calibri" w:cs="Calibri"/>
                <w:lang w:val="es-CR"/>
              </w:rPr>
              <w:t>incidente</w:t>
            </w:r>
            <w:r>
              <w:rPr>
                <w:rFonts w:ascii="Calibri" w:hAnsi="Calibri" w:cs="Calibri"/>
              </w:rPr>
              <w:t xml:space="preserve"> debe ser reportado hasta que su estado sea cerrado, es decir, está resuelto.</w:t>
            </w:r>
          </w:p>
          <w:p w14:paraId="6D41921E"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Se ajusta la redacción para aclarar que el estado abierto significa que el incidente fue identificado. </w:t>
            </w:r>
          </w:p>
          <w:p w14:paraId="2BA2CD41"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46C8D1B"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D78F314"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6DC582E"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516CC71"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06B57AD" w14:textId="0A82C977"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Ambos, el nombre de la persona y el área a la que pertenece.</w:t>
            </w:r>
          </w:p>
          <w:p w14:paraId="1775190A" w14:textId="77777777" w:rsidR="00931206" w:rsidRPr="00AF6572"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D5623D4" w14:textId="7C40633C" w:rsidR="00931206" w:rsidRPr="00EB1B5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1B5D">
              <w:rPr>
                <w:rFonts w:ascii="Calibri" w:hAnsi="Calibri" w:cs="Calibri"/>
              </w:rPr>
              <w:t xml:space="preserve">SUPEN define el nivel de criticidad como alto, medio o bajo, pero la entidad debe definir una metodología fundamentada que permita la </w:t>
            </w:r>
            <w:r w:rsidRPr="00EB1B5D">
              <w:rPr>
                <w:rFonts w:ascii="Calibri" w:hAnsi="Calibri" w:cs="Calibri"/>
              </w:rPr>
              <w:lastRenderedPageBreak/>
              <w:t>clasificación de los incidentes de riesgo en estas categorías.</w:t>
            </w:r>
          </w:p>
          <w:p w14:paraId="58EF012C" w14:textId="072FA5E7"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lang w:val="es-CR"/>
              </w:rPr>
              <w:t>La</w:t>
            </w:r>
            <w:r w:rsidRPr="002E111D">
              <w:rPr>
                <w:rFonts w:ascii="Calibri" w:hAnsi="Calibri" w:cs="Calibri"/>
                <w:lang w:val="es-CR"/>
              </w:rPr>
              <w:t xml:space="preserve"> </w:t>
            </w:r>
            <w:r w:rsidRPr="00FF7000">
              <w:rPr>
                <w:rFonts w:ascii="Calibri" w:hAnsi="Calibri" w:cs="Calibri"/>
              </w:rPr>
              <w:t>valoración</w:t>
            </w:r>
            <w:r w:rsidRPr="002E111D">
              <w:rPr>
                <w:rFonts w:ascii="Calibri" w:hAnsi="Calibri" w:cs="Calibri"/>
                <w:lang w:val="es-CR"/>
              </w:rPr>
              <w:t xml:space="preserve"> del incidente </w:t>
            </w:r>
            <w:r>
              <w:rPr>
                <w:rFonts w:ascii="Calibri" w:hAnsi="Calibri" w:cs="Calibri"/>
                <w:lang w:val="es-CR"/>
              </w:rPr>
              <w:t xml:space="preserve">debe realizarse de </w:t>
            </w:r>
            <w:r w:rsidRPr="002E111D">
              <w:rPr>
                <w:rFonts w:ascii="Calibri" w:hAnsi="Calibri" w:cs="Calibri"/>
                <w:lang w:val="es-CR"/>
              </w:rPr>
              <w:t>forma integral</w:t>
            </w:r>
            <w:r>
              <w:rPr>
                <w:rFonts w:ascii="Calibri" w:hAnsi="Calibri" w:cs="Calibri"/>
                <w:lang w:val="es-CR"/>
              </w:rPr>
              <w:t>, pero e</w:t>
            </w:r>
            <w:r w:rsidRPr="000D2D96">
              <w:rPr>
                <w:rFonts w:ascii="Calibri" w:hAnsi="Calibri" w:cs="Calibri"/>
              </w:rPr>
              <w:t>s necesario segmentar, eso ayuda a comprender mejor los riesgos</w:t>
            </w:r>
            <w:r>
              <w:rPr>
                <w:rFonts w:ascii="Calibri" w:hAnsi="Calibri" w:cs="Calibri"/>
              </w:rPr>
              <w:t>. Por lo tanto</w:t>
            </w:r>
            <w:r>
              <w:rPr>
                <w:rFonts w:ascii="Calibri" w:hAnsi="Calibri" w:cs="Calibri"/>
                <w:lang w:val="es-CR"/>
              </w:rPr>
              <w:t xml:space="preserve">, se debe indicar los tipos de pérdida. </w:t>
            </w:r>
            <w:r>
              <w:rPr>
                <w:rFonts w:ascii="Calibri" w:hAnsi="Calibri" w:cs="Calibri"/>
              </w:rPr>
              <w:t>Se ajusta la redacción para indicar que s</w:t>
            </w:r>
            <w:r w:rsidRPr="008C4FA4">
              <w:rPr>
                <w:rFonts w:ascii="Calibri" w:hAnsi="Calibri" w:cs="Calibri"/>
              </w:rPr>
              <w:t>e permite selección múltiple.</w:t>
            </w:r>
            <w:r>
              <w:rPr>
                <w:rFonts w:ascii="Calibri" w:hAnsi="Calibri" w:cs="Calibri"/>
              </w:rPr>
              <w:t xml:space="preserve"> </w:t>
            </w:r>
          </w:p>
          <w:p w14:paraId="68A2208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865C04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EF721A3" w14:textId="77777777" w:rsidR="00931206" w:rsidRPr="00F1108D"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49E4B1E" w14:textId="786F9737"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lang w:val="es-CR"/>
              </w:rPr>
              <w:t>La</w:t>
            </w:r>
            <w:r w:rsidRPr="002E111D">
              <w:rPr>
                <w:rFonts w:ascii="Calibri" w:hAnsi="Calibri" w:cs="Calibri"/>
                <w:lang w:val="es-CR"/>
              </w:rPr>
              <w:t xml:space="preserve"> </w:t>
            </w:r>
            <w:r w:rsidRPr="00FF7000">
              <w:rPr>
                <w:rFonts w:ascii="Calibri" w:hAnsi="Calibri" w:cs="Calibri"/>
              </w:rPr>
              <w:t>valoración</w:t>
            </w:r>
            <w:r w:rsidRPr="002E111D">
              <w:rPr>
                <w:rFonts w:ascii="Calibri" w:hAnsi="Calibri" w:cs="Calibri"/>
                <w:lang w:val="es-CR"/>
              </w:rPr>
              <w:t xml:space="preserve"> del incidente </w:t>
            </w:r>
            <w:r>
              <w:rPr>
                <w:rFonts w:ascii="Calibri" w:hAnsi="Calibri" w:cs="Calibri"/>
                <w:lang w:val="es-CR"/>
              </w:rPr>
              <w:t xml:space="preserve">debe realizarse de </w:t>
            </w:r>
            <w:r w:rsidRPr="002E111D">
              <w:rPr>
                <w:rFonts w:ascii="Calibri" w:hAnsi="Calibri" w:cs="Calibri"/>
                <w:lang w:val="es-CR"/>
              </w:rPr>
              <w:t>forma integral</w:t>
            </w:r>
            <w:r>
              <w:rPr>
                <w:rFonts w:ascii="Calibri" w:hAnsi="Calibri" w:cs="Calibri"/>
                <w:lang w:val="es-CR"/>
              </w:rPr>
              <w:t xml:space="preserve">, sin embargo, se debe indicar los tipos de pérdida. </w:t>
            </w:r>
            <w:r>
              <w:rPr>
                <w:rFonts w:ascii="Calibri" w:hAnsi="Calibri" w:cs="Calibri"/>
              </w:rPr>
              <w:t>Se ajusta la redacción.</w:t>
            </w:r>
          </w:p>
          <w:p w14:paraId="4C0D6B1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A353C2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73A3F7F"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37CB8C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FF4D05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193D42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5A114F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D96362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C393F0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EF483EF" w14:textId="351A2248"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Si un incidente afecta más de un fondo debe reportarse una </w:t>
            </w:r>
            <w:r>
              <w:rPr>
                <w:rFonts w:ascii="Calibri" w:hAnsi="Calibri" w:cs="Calibri"/>
              </w:rPr>
              <w:lastRenderedPageBreak/>
              <w:t>línea para cada fondo afectado. Si el incidente de riesgo afecta la operadora se debe reportarse una fila en el reporte que lo indique.</w:t>
            </w:r>
          </w:p>
          <w:p w14:paraId="660362F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2362D2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C5BA3F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4B975B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7AD2CA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D0BE81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64BD49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F047D6B" w14:textId="77777777" w:rsidR="000C3AC4" w:rsidRDefault="000C3AC4"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C85F51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8F3097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D7DC61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622E93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2035AF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01A0EF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C22899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7455A5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AEDC2FF" w14:textId="77777777" w:rsidR="00931206" w:rsidRPr="00FE58C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F424B9">
              <w:rPr>
                <w:rFonts w:ascii="Calibri" w:hAnsi="Calibri" w:cs="Calibri"/>
              </w:rPr>
              <w:t xml:space="preserve">Se </w:t>
            </w:r>
            <w:r w:rsidRPr="00A87FAE">
              <w:rPr>
                <w:rFonts w:ascii="Calibri" w:hAnsi="Calibri" w:cs="Calibri"/>
                <w:lang w:val="es-CR"/>
              </w:rPr>
              <w:t>homologan</w:t>
            </w:r>
            <w:r w:rsidRPr="00F424B9">
              <w:rPr>
                <w:rFonts w:ascii="Calibri" w:hAnsi="Calibri" w:cs="Calibri"/>
              </w:rPr>
              <w:t xml:space="preserve"> las</w:t>
            </w:r>
            <w:r>
              <w:rPr>
                <w:rFonts w:ascii="Calibri" w:hAnsi="Calibri" w:cs="Calibri"/>
                <w:b/>
                <w:bCs/>
              </w:rPr>
              <w:t xml:space="preserve"> </w:t>
            </w:r>
            <w:r w:rsidRPr="002E111D">
              <w:rPr>
                <w:rFonts w:ascii="Calibri" w:hAnsi="Calibri" w:cs="Calibri"/>
              </w:rPr>
              <w:t>categorías de riesgo operativo</w:t>
            </w:r>
            <w:r>
              <w:rPr>
                <w:rFonts w:ascii="Calibri" w:hAnsi="Calibri" w:cs="Calibri"/>
              </w:rPr>
              <w:t xml:space="preserve"> con las declaradas en el acuerdo</w:t>
            </w:r>
            <w:r w:rsidRPr="00013F00">
              <w:rPr>
                <w:rFonts w:ascii="Calibri" w:hAnsi="Calibri" w:cs="Calibri"/>
                <w:lang w:val="es-CR"/>
              </w:rPr>
              <w:t xml:space="preserve"> </w:t>
            </w:r>
            <w:r w:rsidRPr="00013F00">
              <w:rPr>
                <w:rFonts w:ascii="Calibri" w:hAnsi="Calibri" w:cs="Calibri"/>
                <w:szCs w:val="24"/>
                <w:lang w:val="es-CR"/>
              </w:rPr>
              <w:t>SUGEF 2-10</w:t>
            </w:r>
            <w:r>
              <w:rPr>
                <w:rFonts w:ascii="Calibri" w:hAnsi="Calibri" w:cs="Calibri"/>
                <w:lang w:val="es-CR"/>
              </w:rPr>
              <w:t>.</w:t>
            </w:r>
          </w:p>
          <w:p w14:paraId="12E0793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55AE9C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78312F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5A9ED8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5F72E5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46CC31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060A758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180B352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308EB4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18F553E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771365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16179A9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FE98B89" w14:textId="77777777" w:rsidR="00931206" w:rsidRPr="00FE58C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51960D41" w14:textId="00042114"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053AE">
              <w:rPr>
                <w:rFonts w:ascii="Calibri" w:hAnsi="Calibri" w:cs="Calibri"/>
              </w:rPr>
              <w:t xml:space="preserve">Si </w:t>
            </w:r>
            <w:r>
              <w:rPr>
                <w:rFonts w:ascii="Calibri" w:hAnsi="Calibri" w:cs="Calibri"/>
              </w:rPr>
              <w:t xml:space="preserve">identificar </w:t>
            </w:r>
            <w:r w:rsidRPr="00A053AE">
              <w:rPr>
                <w:rFonts w:ascii="Calibri" w:hAnsi="Calibri" w:cs="Calibri"/>
              </w:rPr>
              <w:t>el subproceso es importante</w:t>
            </w:r>
            <w:r>
              <w:rPr>
                <w:rFonts w:ascii="Calibri" w:hAnsi="Calibri" w:cs="Calibri"/>
              </w:rPr>
              <w:t xml:space="preserve"> para la entidad </w:t>
            </w:r>
            <w:r w:rsidRPr="00A053AE">
              <w:rPr>
                <w:rFonts w:ascii="Calibri" w:hAnsi="Calibri" w:cs="Calibri"/>
              </w:rPr>
              <w:t>debe ser incluido en el reporte</w:t>
            </w:r>
            <w:r>
              <w:rPr>
                <w:rFonts w:ascii="Calibri" w:hAnsi="Calibri" w:cs="Calibri"/>
              </w:rPr>
              <w:t xml:space="preserve"> como algo voluntario adicional</w:t>
            </w:r>
            <w:r w:rsidRPr="00A053AE">
              <w:rPr>
                <w:rFonts w:ascii="Calibri" w:hAnsi="Calibri" w:cs="Calibri"/>
              </w:rPr>
              <w:t>.</w:t>
            </w:r>
          </w:p>
          <w:p w14:paraId="41D6342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C8E1D7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F4BDE5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315FFB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488D13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6C6E67F"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739639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07A90D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D3EE15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32ABCA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212F25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BC3666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D2D4C8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48577E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CDE6BF5" w14:textId="77777777" w:rsidR="00931206" w:rsidRPr="001344DB"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Lo que indica el punto 8 de este artículo es que la probabilidad de ocurrencia es </w:t>
            </w:r>
            <w:r>
              <w:rPr>
                <w:rFonts w:ascii="Calibri" w:hAnsi="Calibri" w:cs="Calibri"/>
              </w:rPr>
              <w:lastRenderedPageBreak/>
              <w:t xml:space="preserve">una frecuencia, por lo tanto, se espera un valor numérico, pero pueden utilizarse </w:t>
            </w:r>
            <w:r w:rsidRPr="00D26EBD">
              <w:rPr>
                <w:rFonts w:ascii="Calibri" w:hAnsi="Calibri" w:cs="Calibri"/>
                <w:szCs w:val="24"/>
                <w:lang w:val="es-CR"/>
              </w:rPr>
              <w:t>datos históricos y análisis cualitativo</w:t>
            </w:r>
            <w:r>
              <w:rPr>
                <w:rFonts w:ascii="Calibri" w:hAnsi="Calibri" w:cs="Calibri"/>
                <w:lang w:val="es-CR"/>
              </w:rPr>
              <w:t xml:space="preserve"> para su estimación.  Se ajusta la redacción y la plantilla de Excel para aclarar que la frecuencia del evento debe medirse en un plazo mensual.</w:t>
            </w:r>
          </w:p>
          <w:p w14:paraId="37CFCC65"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Un ejemplo de lo que se espera: Cuando se registra la frecuencia esperada de un incidente, se debe expresar en cantidad mensual, esto significa que si se espera que el incidente ocurra 2 veces al mes se coloca un 2 y si se espera que el incidente ocurra 3 veces al año, se convierte a una frecuencia mensual dividiendo entre 12, se coloca un 0,25, que es el resultado de 3/12. </w:t>
            </w:r>
          </w:p>
          <w:p w14:paraId="39E10B0B"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61372">
              <w:rPr>
                <w:rFonts w:ascii="Calibri" w:hAnsi="Calibri" w:cs="Calibri"/>
              </w:rPr>
              <w:t>Este método</w:t>
            </w:r>
            <w:r>
              <w:rPr>
                <w:rFonts w:ascii="Calibri" w:hAnsi="Calibri" w:cs="Calibri"/>
              </w:rPr>
              <w:t xml:space="preserve"> p</w:t>
            </w:r>
            <w:r w:rsidRPr="00761372">
              <w:rPr>
                <w:rFonts w:ascii="Calibri" w:hAnsi="Calibri" w:cs="Calibri"/>
              </w:rPr>
              <w:t>ermite estandarizar la frecuencia de todos los incidentes en una misma unidad de tiempo (mensual), facilitando el análisis y comparación.</w:t>
            </w:r>
          </w:p>
          <w:p w14:paraId="01ECC353" w14:textId="0E8D06DD" w:rsidR="00931206" w:rsidRPr="002240C3"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szCs w:val="24"/>
                <w:lang w:val="es-CR"/>
              </w:rPr>
            </w:pPr>
            <w:r w:rsidRPr="002E051E">
              <w:rPr>
                <w:rFonts w:ascii="Calibri" w:hAnsi="Calibri" w:cs="Calibri"/>
                <w:szCs w:val="24"/>
                <w:lang w:val="es-CR"/>
              </w:rPr>
              <w:lastRenderedPageBreak/>
              <w:t>Se</w:t>
            </w:r>
            <w:r>
              <w:rPr>
                <w:rFonts w:ascii="Calibri" w:hAnsi="Calibri" w:cs="Calibri"/>
                <w:szCs w:val="24"/>
                <w:lang w:val="es-CR"/>
              </w:rPr>
              <w:t xml:space="preserve"> debe</w:t>
            </w:r>
            <w:r w:rsidRPr="002E051E">
              <w:rPr>
                <w:rFonts w:ascii="Calibri" w:hAnsi="Calibri" w:cs="Calibri"/>
                <w:szCs w:val="24"/>
                <w:lang w:val="es-CR"/>
              </w:rPr>
              <w:t xml:space="preserve"> considera</w:t>
            </w:r>
            <w:r>
              <w:rPr>
                <w:rFonts w:ascii="Calibri" w:hAnsi="Calibri" w:cs="Calibri"/>
                <w:szCs w:val="24"/>
                <w:lang w:val="es-CR"/>
              </w:rPr>
              <w:t>r</w:t>
            </w:r>
            <w:r w:rsidRPr="002E051E">
              <w:rPr>
                <w:rFonts w:ascii="Calibri" w:hAnsi="Calibri" w:cs="Calibri"/>
                <w:szCs w:val="24"/>
                <w:lang w:val="es-CR"/>
              </w:rPr>
              <w:t xml:space="preserve"> cualquier incidente de riesgo </w:t>
            </w:r>
            <w:r>
              <w:rPr>
                <w:rFonts w:ascii="Calibri" w:hAnsi="Calibri" w:cs="Calibri"/>
                <w:szCs w:val="24"/>
                <w:lang w:val="es-CR"/>
              </w:rPr>
              <w:t xml:space="preserve">operativo </w:t>
            </w:r>
            <w:r w:rsidRPr="002E051E">
              <w:rPr>
                <w:rFonts w:ascii="Calibri" w:hAnsi="Calibri" w:cs="Calibri"/>
                <w:szCs w:val="24"/>
                <w:lang w:val="es-CR"/>
              </w:rPr>
              <w:t xml:space="preserve">que cause impacto negativo </w:t>
            </w:r>
            <w:r>
              <w:rPr>
                <w:rFonts w:ascii="Calibri" w:hAnsi="Calibri" w:cs="Calibri"/>
                <w:szCs w:val="24"/>
                <w:lang w:val="es-CR"/>
              </w:rPr>
              <w:t xml:space="preserve">en </w:t>
            </w:r>
            <w:r w:rsidRPr="002E051E">
              <w:rPr>
                <w:rFonts w:ascii="Calibri" w:hAnsi="Calibri" w:cs="Calibri"/>
                <w:szCs w:val="24"/>
                <w:lang w:val="es-CR"/>
              </w:rPr>
              <w:t>la entidad.</w:t>
            </w:r>
          </w:p>
          <w:p w14:paraId="4FEF8206" w14:textId="345C4112" w:rsidR="00931206" w:rsidRPr="00524704"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24704">
              <w:rPr>
                <w:rFonts w:ascii="Calibri" w:hAnsi="Calibri" w:cs="Calibri"/>
                <w:lang w:val="es-CR"/>
              </w:rPr>
              <w:t xml:space="preserve">El impacto </w:t>
            </w:r>
            <w:r w:rsidRPr="00524704">
              <w:rPr>
                <w:rFonts w:ascii="Calibri" w:hAnsi="Calibri" w:cs="Calibri"/>
              </w:rPr>
              <w:t>financiero</w:t>
            </w:r>
            <w:r>
              <w:rPr>
                <w:rFonts w:ascii="Calibri" w:hAnsi="Calibri" w:cs="Calibri"/>
              </w:rPr>
              <w:t xml:space="preserve"> es la e</w:t>
            </w:r>
            <w:r w:rsidRPr="00524704">
              <w:rPr>
                <w:rFonts w:ascii="Calibri" w:hAnsi="Calibri" w:cs="Calibri"/>
              </w:rPr>
              <w:t>stimación del costo monetario que el incidente tuvo o podría tener</w:t>
            </w:r>
            <w:r>
              <w:rPr>
                <w:rFonts w:ascii="Calibri" w:hAnsi="Calibri" w:cs="Calibri"/>
              </w:rPr>
              <w:t>.</w:t>
            </w:r>
          </w:p>
          <w:p w14:paraId="628F81D7" w14:textId="325C0423" w:rsidR="00931206" w:rsidRPr="003F702D"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71C898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CC8EBB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D685F2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BAA824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FD5220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C4BFE9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49E90F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637DD3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F356AB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161F00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8BB4FF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D8DC03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769A3A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D1B584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48E800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B710CD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F896C9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B12FA5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B8F2C2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C1C21D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CF6C54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A67140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F18F55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F5A006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D2982A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17D19C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EA2024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CEAD8A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3D939F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C49E614" w14:textId="6FE3EF01"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La clasificación es cerrada. Se ajusta la redacción para aclarar que el estado abierto significa que el incidente fue identificado. </w:t>
            </w:r>
          </w:p>
          <w:p w14:paraId="55B2BFA5"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C62EF50"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6E3628E"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0AF2F49"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F2A13DB"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6AF4A08"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907D62D"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0D0EF48"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2D935E8" w14:textId="32EBE7F1"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La f</w:t>
            </w:r>
            <w:r w:rsidRPr="00563053">
              <w:rPr>
                <w:rFonts w:ascii="Calibri" w:hAnsi="Calibri" w:cs="Calibri"/>
              </w:rPr>
              <w:t>echa de resolución esperada</w:t>
            </w:r>
            <w:r>
              <w:rPr>
                <w:rFonts w:ascii="Calibri" w:hAnsi="Calibri" w:cs="Calibri"/>
              </w:rPr>
              <w:t xml:space="preserve"> es la estimación de </w:t>
            </w:r>
            <w:r w:rsidRPr="00563053">
              <w:rPr>
                <w:rFonts w:ascii="Calibri" w:hAnsi="Calibri" w:cs="Calibri"/>
              </w:rPr>
              <w:t>cuándo se espera que las acciones correctivas se completen y el riesgo esté mitigado</w:t>
            </w:r>
            <w:r>
              <w:rPr>
                <w:rFonts w:ascii="Calibri" w:hAnsi="Calibri" w:cs="Calibri"/>
              </w:rPr>
              <w:t>. Puede utilizar la fecha de conclusión en caso de contar con ella.</w:t>
            </w:r>
          </w:p>
          <w:p w14:paraId="4F16AE8F"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6D196D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AC3B0FF"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DDD774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A6F30A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9F6E5FF"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0B293A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D7EE3E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333640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598548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FA71EF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F3F973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65DF24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740E44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787C68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9E3575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1BD1D7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E95E46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ABCF4E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15DCDC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3D741C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A64FD9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7239A4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F67806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AD7B14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70471BC" w14:textId="77777777" w:rsidR="00931206" w:rsidRPr="00365930"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63D2596" w14:textId="77777777" w:rsidR="00931206" w:rsidRPr="00EB1B5D"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EB1B5D">
              <w:rPr>
                <w:rFonts w:ascii="Calibri" w:hAnsi="Calibri" w:cs="Calibri"/>
              </w:rPr>
              <w:t xml:space="preserve">SUPEN define el nivel de criticidad como alto, medio o bajo, pero la entidad debe definir una metodología fundamentada que permita la </w:t>
            </w:r>
            <w:r w:rsidRPr="00EB1B5D">
              <w:rPr>
                <w:rFonts w:ascii="Calibri" w:hAnsi="Calibri" w:cs="Calibri"/>
              </w:rPr>
              <w:lastRenderedPageBreak/>
              <w:t>clasificación de los incidentes de riesgo en estas categorías.</w:t>
            </w:r>
          </w:p>
          <w:p w14:paraId="3AD4B83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E2DB6D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C4B2CE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EB6D3D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B699BA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291603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E1B443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B0645F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CF273D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3F74F7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533879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8EF6A3F"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9F30A5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E055B2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0550D9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9EC474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C0E62F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EDD96BE" w14:textId="17EB02AF" w:rsidR="00931206" w:rsidRPr="009059EA"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w:t>
            </w:r>
            <w:r w:rsidR="001607D8">
              <w:rPr>
                <w:rFonts w:ascii="Calibri" w:hAnsi="Calibri" w:cs="Calibri"/>
              </w:rPr>
              <w:t>e</w:t>
            </w:r>
            <w:r>
              <w:rPr>
                <w:rFonts w:ascii="Calibri" w:hAnsi="Calibri" w:cs="Calibri"/>
              </w:rPr>
              <w:t xml:space="preserve"> considera cualquier incidente de operativo que cause impacto negativo en la entidad.</w:t>
            </w:r>
          </w:p>
          <w:p w14:paraId="36C0133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60AA06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2A302A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A7A2A7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DD511DF"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DDDD88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9B9ABA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C58319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CE07C4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BA3EED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1E1764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F7239F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7C6F5C5" w14:textId="77777777" w:rsidR="00931206" w:rsidRPr="006A1E34"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8E07F80" w14:textId="3658F36B"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Se debe i</w:t>
            </w:r>
            <w:r w:rsidRPr="006A1E34">
              <w:rPr>
                <w:rFonts w:ascii="Calibri" w:hAnsi="Calibri" w:cs="Calibri"/>
              </w:rPr>
              <w:t>ndicar si este incidente es recurrente</w:t>
            </w:r>
            <w:r>
              <w:rPr>
                <w:rFonts w:ascii="Calibri" w:hAnsi="Calibri" w:cs="Calibri"/>
              </w:rPr>
              <w:t>, es decir, si anteriormente ha sido reportado en cualquier momento.</w:t>
            </w:r>
          </w:p>
          <w:p w14:paraId="37D4D78F"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D484B2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2A0A8F3" w14:textId="77777777" w:rsidR="00931206" w:rsidRPr="002976E5"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3DA609D" w14:textId="43429F28" w:rsidR="00931206" w:rsidRPr="00A21299"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21299">
              <w:rPr>
                <w:rFonts w:ascii="Calibri" w:hAnsi="Calibri" w:cs="Calibri"/>
              </w:rPr>
              <w:t>Se ajustan las especificaciones de la plantilla de RO.</w:t>
            </w:r>
            <w:r>
              <w:rPr>
                <w:rFonts w:ascii="Calibri" w:hAnsi="Calibri" w:cs="Calibri"/>
              </w:rPr>
              <w:t xml:space="preserve"> Si un incidente afecta más de un fondo debe reportarse una línea para cada fondo afectado. </w:t>
            </w:r>
          </w:p>
          <w:p w14:paraId="5D2E17C0" w14:textId="3E255331"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lang w:val="es-CR"/>
              </w:rPr>
              <w:t xml:space="preserve">Se debe indicar todos los tipos de pérdida. </w:t>
            </w:r>
            <w:r>
              <w:rPr>
                <w:rFonts w:ascii="Calibri" w:hAnsi="Calibri" w:cs="Calibri"/>
              </w:rPr>
              <w:t>Se ajusta la redacción.</w:t>
            </w:r>
          </w:p>
          <w:p w14:paraId="3DA5CBD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3AAC5D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5D54C3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21D663F" w14:textId="77777777" w:rsidR="00CC1AF7" w:rsidRDefault="00CC1AF7"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3E9C8FF" w14:textId="16E96E5B" w:rsidR="00931206" w:rsidRPr="001344DB"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La probabilidad de ocurrencia es una frecuencia, por lo tanto, se espera un valor </w:t>
            </w:r>
            <w:r>
              <w:rPr>
                <w:rFonts w:ascii="Calibri" w:hAnsi="Calibri" w:cs="Calibri"/>
              </w:rPr>
              <w:lastRenderedPageBreak/>
              <w:t xml:space="preserve">numérico, pero pueden utilizarse </w:t>
            </w:r>
            <w:r w:rsidRPr="00D26EBD">
              <w:rPr>
                <w:rFonts w:ascii="Calibri" w:hAnsi="Calibri" w:cs="Calibri"/>
                <w:szCs w:val="24"/>
                <w:lang w:val="es-CR"/>
              </w:rPr>
              <w:t>datos históricos y análisis cualitativo</w:t>
            </w:r>
            <w:r>
              <w:rPr>
                <w:rFonts w:ascii="Calibri" w:hAnsi="Calibri" w:cs="Calibri"/>
                <w:lang w:val="es-CR"/>
              </w:rPr>
              <w:t xml:space="preserve"> para su estimación.  Se ajusta la redacción y la plantilla de Excel para aclarar que la frecuencia del evento debe medirse en un plazo mensual.</w:t>
            </w:r>
          </w:p>
          <w:p w14:paraId="29B9379F"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Un ejemplo de lo que se espera: Cuando se registra la frecuencia esperada de un incidente, se debe expresar en cantidad mensual, esto significa que si se espera que el incidente ocurra 2 veces al mes se coloca un 2 y si se espera que el incidente ocurra 3 veces al año, se convierte a una frecuencia mensual dividiendo entre 12, se coloca un 0,25, que es el resultado de 3/12. </w:t>
            </w:r>
          </w:p>
          <w:p w14:paraId="40EEAC26" w14:textId="548B26CB" w:rsidR="00931206" w:rsidRPr="002976E5"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61372">
              <w:rPr>
                <w:rFonts w:ascii="Calibri" w:hAnsi="Calibri" w:cs="Calibri"/>
              </w:rPr>
              <w:t>Este método</w:t>
            </w:r>
            <w:r>
              <w:rPr>
                <w:rFonts w:ascii="Calibri" w:hAnsi="Calibri" w:cs="Calibri"/>
              </w:rPr>
              <w:t xml:space="preserve"> p</w:t>
            </w:r>
            <w:r w:rsidRPr="00761372">
              <w:rPr>
                <w:rFonts w:ascii="Calibri" w:hAnsi="Calibri" w:cs="Calibri"/>
              </w:rPr>
              <w:t>ermite estandarizar la frecuencia de todos los incidentes en una misma unidad de tiempo (mensual), facilitando el análisis y comparación.</w:t>
            </w:r>
          </w:p>
          <w:p w14:paraId="63B558B4" w14:textId="09BFFAE1"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7FCD">
              <w:rPr>
                <w:rFonts w:ascii="Calibri" w:hAnsi="Calibri" w:cs="Calibri"/>
              </w:rPr>
              <w:lastRenderedPageBreak/>
              <w:t>Impacto</w:t>
            </w:r>
            <w:r w:rsidRPr="002E111D">
              <w:rPr>
                <w:rFonts w:ascii="Calibri" w:hAnsi="Calibri" w:cs="Calibri"/>
                <w:szCs w:val="24"/>
              </w:rPr>
              <w:t xml:space="preserve"> financiero</w:t>
            </w:r>
            <w:r>
              <w:rPr>
                <w:rFonts w:ascii="Calibri" w:hAnsi="Calibri" w:cs="Calibri"/>
                <w:szCs w:val="24"/>
              </w:rPr>
              <w:t xml:space="preserve"> es una estimación</w:t>
            </w:r>
            <w:r w:rsidRPr="002E111D">
              <w:rPr>
                <w:rFonts w:ascii="Calibri" w:hAnsi="Calibri" w:cs="Calibri"/>
                <w:szCs w:val="24"/>
              </w:rPr>
              <w:t xml:space="preserve"> del costo monetario que el incidente tuvo o podría tener</w:t>
            </w:r>
            <w:r>
              <w:rPr>
                <w:rFonts w:ascii="Calibri" w:hAnsi="Calibri" w:cs="Calibri"/>
                <w:szCs w:val="24"/>
              </w:rPr>
              <w:t xml:space="preserve">. </w:t>
            </w:r>
            <w:r>
              <w:rPr>
                <w:rFonts w:ascii="Calibri" w:hAnsi="Calibri" w:cs="Calibri"/>
              </w:rPr>
              <w:t xml:space="preserve">Se ajusta la plantillaRO para diferenciar las perdidas </w:t>
            </w:r>
            <w:r w:rsidRPr="002E111D">
              <w:rPr>
                <w:rFonts w:ascii="Calibri" w:hAnsi="Calibri" w:cs="Calibri"/>
                <w:iCs/>
                <w:szCs w:val="24"/>
              </w:rPr>
              <w:t>directas e indirectas</w:t>
            </w:r>
            <w:r>
              <w:rPr>
                <w:rFonts w:ascii="Calibri" w:hAnsi="Calibri" w:cs="Calibri"/>
                <w:iCs/>
                <w:szCs w:val="24"/>
              </w:rPr>
              <w:t xml:space="preserve">. </w:t>
            </w:r>
          </w:p>
          <w:p w14:paraId="6B116253" w14:textId="3F18F02B" w:rsidR="00931206" w:rsidRPr="00212279"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p>
          <w:p w14:paraId="2F14F8D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79B1112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52BC617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6CE07E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02516DC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6302DF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339934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489DCF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0E8BCEE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BB1B02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7B877A7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1C803EF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4FAB057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349389A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0A1CE1D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2D47178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75CABBB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0328516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6B350D2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p>
          <w:p w14:paraId="069A5DE9" w14:textId="4C62EA36" w:rsidR="00931206" w:rsidRPr="001D2308"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Se ajusta la plantillaRO para diferenciar las perdidas </w:t>
            </w:r>
            <w:r w:rsidRPr="002E111D">
              <w:rPr>
                <w:rFonts w:ascii="Calibri" w:hAnsi="Calibri" w:cs="Calibri"/>
                <w:iCs/>
                <w:szCs w:val="24"/>
              </w:rPr>
              <w:t>directas e indirectas</w:t>
            </w:r>
            <w:r>
              <w:rPr>
                <w:rFonts w:ascii="Calibri" w:hAnsi="Calibri" w:cs="Calibri"/>
                <w:iCs/>
                <w:szCs w:val="24"/>
              </w:rPr>
              <w:t xml:space="preserve">. En caso </w:t>
            </w:r>
            <w:r>
              <w:rPr>
                <w:rFonts w:ascii="Calibri" w:hAnsi="Calibri" w:cs="Calibri"/>
                <w:iCs/>
                <w:szCs w:val="24"/>
              </w:rPr>
              <w:lastRenderedPageBreak/>
              <w:t>de que la estimación del costo se modifique en el tiempo, se debe incluir una línea en el reporte con la nueva información. Se ajusta la plantillaRO. Se agrega un identificador único en la plantillaRO para guardar el registro histórico del incidente de riesgo.</w:t>
            </w:r>
          </w:p>
          <w:p w14:paraId="6A29953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4F8D10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0696E8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80959A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DFBAD9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28F764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B27445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D41220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E75475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05BF35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DA89CB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A8DE1E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BF6DE9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7AC719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E495CB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4F7F3A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70718D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251EA9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4EAE12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33D37D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883DFE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F6B796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1AAAF2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599790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6147D8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EAB6A73"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669BEA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1EB1E7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EBEAF5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5302C0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64486DE" w14:textId="0DFECD87" w:rsidR="00931206" w:rsidRPr="00E839B7"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iCs/>
                <w:szCs w:val="24"/>
              </w:rPr>
              <w:t xml:space="preserve">En caso </w:t>
            </w:r>
            <w:r w:rsidRPr="001D2308">
              <w:rPr>
                <w:rFonts w:ascii="Calibri" w:hAnsi="Calibri" w:cs="Calibri"/>
                <w:szCs w:val="24"/>
              </w:rPr>
              <w:t>de</w:t>
            </w:r>
            <w:r>
              <w:rPr>
                <w:rFonts w:ascii="Calibri" w:hAnsi="Calibri" w:cs="Calibri"/>
                <w:iCs/>
                <w:szCs w:val="24"/>
              </w:rPr>
              <w:t xml:space="preserve"> que la fecha de resolución esperada se modifique en el tiempo, se debe incluir una línea en el reporte con la nueva información. Se ajusta la plantillaRO. Se agrega un identificador único en la plantillaRO para guardar el registro histórico del incidente de riesgo.</w:t>
            </w:r>
          </w:p>
          <w:p w14:paraId="6696CDB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63C820E"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2F000D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FCA3A6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CD0767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C151FD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F0AE844"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68BE55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4AB0CA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15C034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18A3CD8" w14:textId="0D3F8519" w:rsidR="00931206" w:rsidRPr="0080781B"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80781B">
              <w:rPr>
                <w:rFonts w:ascii="Calibri" w:hAnsi="Calibri" w:cs="Calibri"/>
              </w:rPr>
              <w:t>Si un incidente afecta más de un fondo debe reportarse una línea para cada fondo afectado. Si el incidente de riesgo afecta la operadora se debe reportarse una fila en el reporte que lo indique.</w:t>
            </w:r>
          </w:p>
          <w:p w14:paraId="4AB673D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FF3CE6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A33EC71"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C6633D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937CEC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4A294E6"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3101DE4" w14:textId="509DE68D"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Se debe i</w:t>
            </w:r>
            <w:r w:rsidRPr="006A1E34">
              <w:rPr>
                <w:rFonts w:ascii="Calibri" w:hAnsi="Calibri" w:cs="Calibri"/>
              </w:rPr>
              <w:t>ndicar si este incidente es recurrente</w:t>
            </w:r>
            <w:r>
              <w:rPr>
                <w:rFonts w:ascii="Calibri" w:hAnsi="Calibri" w:cs="Calibri"/>
              </w:rPr>
              <w:t>, es decir, si anteriormente ha sido reportado a SUPEN en cualquier momento.</w:t>
            </w:r>
          </w:p>
          <w:p w14:paraId="2E072275" w14:textId="7834188E"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Los incidentes de riesgo del archivo corresponden a los tres meses previos a la fecha del reporte.</w:t>
            </w:r>
          </w:p>
          <w:p w14:paraId="10C9D9DB"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9F1525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6DDA08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08FE01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FBF9362"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37676EE" w14:textId="4D2EC3D6" w:rsidR="00931206"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80AFE">
              <w:rPr>
                <w:rFonts w:ascii="Calibri" w:hAnsi="Calibri" w:cs="Calibri"/>
              </w:rPr>
              <w:t xml:space="preserve">Este acuerdo entrará en vigencia el primero del enero </w:t>
            </w:r>
            <w:r w:rsidRPr="00280AFE">
              <w:rPr>
                <w:rFonts w:ascii="Calibri" w:hAnsi="Calibri" w:cs="Calibri"/>
              </w:rPr>
              <w:lastRenderedPageBreak/>
              <w:t xml:space="preserve">del 2026, y el primer archivo que debe ser remitido a la superintendencia corresponde al trimestre que comprende los meses de enero a marzo de ese mismo año.   </w:t>
            </w:r>
          </w:p>
          <w:p w14:paraId="2E248386"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82CC8E6" w14:textId="0923EFCE" w:rsidR="007527B3" w:rsidRDefault="007527B3" w:rsidP="007527B3">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Si el incidente de riesgo afecta la operadora se debe reportarse una fila en el reporte que lo indique.</w:t>
            </w:r>
          </w:p>
          <w:p w14:paraId="6F80C12C"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FD4200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1B471A1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5F0148C" w14:textId="77777777" w:rsidR="00931206" w:rsidRPr="001344DB"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Lo que indica el punto 8 de este artículo es que la probabilidad de ocurrencia es una frecuencia, por lo tanto, se espera un valor numérico, pero pueden utilizarse </w:t>
            </w:r>
            <w:r w:rsidRPr="00D26EBD">
              <w:rPr>
                <w:rFonts w:ascii="Calibri" w:hAnsi="Calibri" w:cs="Calibri"/>
                <w:szCs w:val="24"/>
                <w:lang w:val="es-CR"/>
              </w:rPr>
              <w:t>datos históricos y análisis cualitativo</w:t>
            </w:r>
            <w:r>
              <w:rPr>
                <w:rFonts w:ascii="Calibri" w:hAnsi="Calibri" w:cs="Calibri"/>
                <w:lang w:val="es-CR"/>
              </w:rPr>
              <w:t xml:space="preserve"> para su estimación.  Se ajusta la redacción y la plantilla de Excel para aclarar que la frecuencia del evento debe medirse en un plazo mensual.</w:t>
            </w:r>
          </w:p>
          <w:p w14:paraId="226E3C7A" w14:textId="77777777" w:rsidR="00931206"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Un ejemplo de lo que se espera: Cuando se registra la frecuencia esperada de un </w:t>
            </w:r>
            <w:r>
              <w:rPr>
                <w:rFonts w:ascii="Calibri" w:hAnsi="Calibri" w:cs="Calibri"/>
              </w:rPr>
              <w:lastRenderedPageBreak/>
              <w:t xml:space="preserve">incidente, se debe expresar en cantidad mensual, esto significa que si se espera que el incidente ocurra 2 veces al mes se coloca un 2 y si se espera que el incidente ocurra 3 veces al año, se convierte a una frecuencia mensual dividiendo entre 12, se coloca un 0,25, que es el resultado de 3/12. </w:t>
            </w:r>
          </w:p>
          <w:p w14:paraId="7A12EBFC" w14:textId="77777777" w:rsidR="00931206" w:rsidRPr="00416CD1"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761372">
              <w:rPr>
                <w:rFonts w:ascii="Calibri" w:hAnsi="Calibri" w:cs="Calibri"/>
              </w:rPr>
              <w:t>Este método</w:t>
            </w:r>
            <w:r>
              <w:rPr>
                <w:rFonts w:ascii="Calibri" w:hAnsi="Calibri" w:cs="Calibri"/>
              </w:rPr>
              <w:t xml:space="preserve"> p</w:t>
            </w:r>
            <w:r w:rsidRPr="00761372">
              <w:rPr>
                <w:rFonts w:ascii="Calibri" w:hAnsi="Calibri" w:cs="Calibri"/>
              </w:rPr>
              <w:t>ermite estandarizar la frecuencia de todos los incidentes en una misma unidad de tiempo (mensual), facilitando el análisis y comparación.</w:t>
            </w:r>
          </w:p>
          <w:p w14:paraId="4ED6CF8E" w14:textId="4240853C" w:rsidR="00931206" w:rsidRPr="00CD1765"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D1765">
              <w:rPr>
                <w:rFonts w:ascii="Calibri" w:hAnsi="Calibri" w:cs="Calibri"/>
              </w:rPr>
              <w:t>Si un incidente afecta más de un fondo debe reportarse una línea para cada fondo afectado. Si el incidente de riesgo afecta la operadora se debe reportarse una fila en el reporte que lo indique.</w:t>
            </w:r>
          </w:p>
          <w:p w14:paraId="1D3BA7C7"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31F48D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8D4B71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A3F3266"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107955D"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549320C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9F8D74A"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2545834C" w14:textId="5DC24C68"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587ABC9"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65C1FD8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4DDD088"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926DDC5"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3DF9B3AE" w14:textId="77777777" w:rsidR="00931206" w:rsidRPr="00D22F7C"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49A77FA6" w14:textId="3CE2AF2A" w:rsidR="00931206" w:rsidRPr="00C30E52" w:rsidRDefault="00931206" w:rsidP="00C73827">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30E52">
              <w:rPr>
                <w:rFonts w:ascii="Calibri" w:hAnsi="Calibri" w:cs="Calibri"/>
              </w:rPr>
              <w:t xml:space="preserve">SUPEN define el nivel de criticidad como alto, medio o bajo, pero la entidad debe definir una metodología fundamentada que permita la clasificación de los incidentes de </w:t>
            </w:r>
            <w:r w:rsidRPr="00C30E52">
              <w:rPr>
                <w:rFonts w:ascii="Calibri" w:hAnsi="Calibri" w:cs="Calibri"/>
                <w:szCs w:val="24"/>
              </w:rPr>
              <w:t>riesgo en estas categorías.</w:t>
            </w:r>
          </w:p>
          <w:p w14:paraId="0D37D341" w14:textId="77777777" w:rsidR="00931206" w:rsidRPr="00D22F7C"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E4DF4E5" w14:textId="77777777" w:rsidR="00931206" w:rsidRPr="00E839B7" w:rsidRDefault="00931206" w:rsidP="00C73827">
            <w:pPr>
              <w:pStyle w:val="Prrafodelista"/>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987D470" w14:textId="77777777" w:rsidR="00931206"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7867B0CC" w14:textId="2F3611F5" w:rsidR="00931206" w:rsidRPr="003F4C65"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3690" w:type="dxa"/>
          </w:tcPr>
          <w:p w14:paraId="0D60F8E1" w14:textId="3699D3D6" w:rsidR="00931206" w:rsidRPr="00867327"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867327">
              <w:rPr>
                <w:rFonts w:ascii="Calibri" w:hAnsi="Calibri" w:cs="Calibri"/>
                <w:b/>
                <w:bCs/>
              </w:rPr>
              <w:lastRenderedPageBreak/>
              <w:t xml:space="preserve">Artículo </w:t>
            </w:r>
            <w:r w:rsidRPr="00867327">
              <w:rPr>
                <w:rFonts w:ascii="Calibri" w:hAnsi="Calibri" w:cs="Calibri"/>
                <w:b/>
                <w:bCs/>
                <w:color w:val="FF0000"/>
              </w:rPr>
              <w:t>6</w:t>
            </w:r>
            <w:r w:rsidRPr="00867327">
              <w:rPr>
                <w:rFonts w:ascii="Calibri" w:hAnsi="Calibri" w:cs="Calibri"/>
                <w:b/>
                <w:bCs/>
              </w:rPr>
              <w:t>. Reporte de riesgo operativo</w:t>
            </w:r>
          </w:p>
          <w:p w14:paraId="5C38901A" w14:textId="77777777" w:rsidR="00931206" w:rsidRPr="002E111D" w:rsidRDefault="00931206" w:rsidP="00C73827">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rPr>
              <w:t>Los datos requeridos para que las entidades conformen una base de datos para incidentes de riesgo operativo, deben contener, al menos:</w:t>
            </w:r>
          </w:p>
          <w:p w14:paraId="00FD106A" w14:textId="77777777"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Fecha del reporte: Fecha del fin de mes a la cual corresponde la información remitida con el formato “aaaa-mm-dd”.</w:t>
            </w:r>
          </w:p>
          <w:p w14:paraId="076B5341" w14:textId="77777777"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Fecha del incidente: La fecha en la que ocurrió el incidente de riesgo operativo, para facilitar su rastreo y análisis histórico con el formato “aaaa-mm-dd”.</w:t>
            </w:r>
          </w:p>
          <w:p w14:paraId="3B65A68D" w14:textId="77777777"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Entidad: Identificador único asignado por la SUPEN a cada una de las entidades supervisadas.</w:t>
            </w:r>
          </w:p>
          <w:p w14:paraId="45B34E92" w14:textId="77777777" w:rsidR="00931206" w:rsidRPr="008B4C32"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Fondo: Identificador único asignado por la SUPEN a cada Fondo Administrado.</w:t>
            </w:r>
          </w:p>
          <w:p w14:paraId="5399BAD9" w14:textId="77777777" w:rsidR="00F915AE" w:rsidRPr="00F915AE" w:rsidRDefault="008B4C32"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szCs w:val="24"/>
              </w:rPr>
            </w:pPr>
            <w:r w:rsidRPr="00F915AE">
              <w:rPr>
                <w:rFonts w:ascii="Calibri" w:hAnsi="Calibri" w:cs="Calibri"/>
                <w:color w:val="FF0000"/>
                <w:szCs w:val="24"/>
              </w:rPr>
              <w:t xml:space="preserve">Identificador único: </w:t>
            </w:r>
            <w:r w:rsidR="00E34B00" w:rsidRPr="00F915AE">
              <w:rPr>
                <w:rFonts w:ascii="Calibri" w:hAnsi="Calibri" w:cs="Calibri"/>
                <w:color w:val="FF0000"/>
                <w:szCs w:val="24"/>
              </w:rPr>
              <w:t>código exclusivo que se asigna al incidente de ries</w:t>
            </w:r>
            <w:r w:rsidR="00F915AE" w:rsidRPr="00F915AE">
              <w:rPr>
                <w:rFonts w:ascii="Calibri" w:hAnsi="Calibri" w:cs="Calibri"/>
                <w:color w:val="FF0000"/>
                <w:szCs w:val="24"/>
              </w:rPr>
              <w:t>go operativo</w:t>
            </w:r>
            <w:r w:rsidR="00E34B00" w:rsidRPr="00F915AE">
              <w:rPr>
                <w:rFonts w:ascii="Calibri" w:hAnsi="Calibri" w:cs="Calibri"/>
                <w:color w:val="FF0000"/>
                <w:szCs w:val="24"/>
              </w:rPr>
              <w:t xml:space="preserve"> </w:t>
            </w:r>
            <w:r w:rsidR="00E34B00" w:rsidRPr="00F915AE">
              <w:rPr>
                <w:rFonts w:ascii="Calibri" w:hAnsi="Calibri" w:cs="Calibri"/>
                <w:color w:val="FF0000"/>
                <w:szCs w:val="24"/>
              </w:rPr>
              <w:lastRenderedPageBreak/>
              <w:t>para distinguirlo de todos los demás</w:t>
            </w:r>
            <w:r w:rsidR="00F915AE" w:rsidRPr="00F915AE">
              <w:rPr>
                <w:rFonts w:ascii="Calibri" w:hAnsi="Calibri" w:cs="Calibri"/>
                <w:color w:val="FF0000"/>
                <w:szCs w:val="24"/>
              </w:rPr>
              <w:t>.</w:t>
            </w:r>
          </w:p>
          <w:p w14:paraId="0ADA0305" w14:textId="48E6A6CC" w:rsidR="00931206" w:rsidRPr="00F915AE"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F915AE">
              <w:rPr>
                <w:rFonts w:ascii="Calibri" w:hAnsi="Calibri" w:cs="Calibri"/>
                <w:szCs w:val="24"/>
              </w:rPr>
              <w:t>Descripción del incidente: Una descripción detallada del incidente de riesgo, incluyendo la naturaleza, sus causas y el área afectada.</w:t>
            </w:r>
          </w:p>
          <w:p w14:paraId="68B29155" w14:textId="16F1FEDC"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Categoría del riesgo operativo: Clasificación del evento dentro de las categorías de riesgo operativo definidas en el artículo</w:t>
            </w:r>
            <w:r w:rsidRPr="00FA4D54">
              <w:rPr>
                <w:rFonts w:ascii="Calibri" w:hAnsi="Calibri" w:cs="Calibri"/>
                <w:color w:val="FF0000"/>
                <w:szCs w:val="24"/>
              </w:rPr>
              <w:t xml:space="preserve"> </w:t>
            </w:r>
            <w:r w:rsidR="00FA4D54" w:rsidRPr="00FA4D54">
              <w:rPr>
                <w:rFonts w:ascii="Calibri" w:hAnsi="Calibri" w:cs="Calibri"/>
                <w:color w:val="FF0000"/>
                <w:szCs w:val="24"/>
              </w:rPr>
              <w:t>4</w:t>
            </w:r>
            <w:r w:rsidRPr="002E111D">
              <w:rPr>
                <w:rFonts w:ascii="Calibri" w:hAnsi="Calibri" w:cs="Calibri"/>
                <w:szCs w:val="24"/>
              </w:rPr>
              <w:t>.</w:t>
            </w:r>
          </w:p>
          <w:p w14:paraId="257E64C3" w14:textId="77777777"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Área o proceso afectado y/o Involucrado: Identificación de la unidad de negocio, proceso o subproceso donde ocurrió el incidente de riesgo.</w:t>
            </w:r>
          </w:p>
          <w:p w14:paraId="7CEC627B" w14:textId="0D0AAF05"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Probabilidad de ocurrencia (frecuencia</w:t>
            </w:r>
            <w:r>
              <w:rPr>
                <w:rFonts w:ascii="Calibri" w:hAnsi="Calibri" w:cs="Calibri"/>
                <w:szCs w:val="24"/>
              </w:rPr>
              <w:t xml:space="preserve"> mensual</w:t>
            </w:r>
            <w:r w:rsidRPr="002E111D">
              <w:rPr>
                <w:rFonts w:ascii="Calibri" w:hAnsi="Calibri" w:cs="Calibri"/>
                <w:szCs w:val="24"/>
              </w:rPr>
              <w:t>): Una estimación de la probabilidad de que el incidente se repita en el futuro, basada en datos históricos y análisis cualitativo.</w:t>
            </w:r>
          </w:p>
          <w:p w14:paraId="138AFA21" w14:textId="7AF0B6B3" w:rsidR="00931206" w:rsidRPr="00643D55"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 xml:space="preserve">Impacto </w:t>
            </w:r>
            <w:r w:rsidR="00AC3979" w:rsidRPr="00AC3979">
              <w:rPr>
                <w:rFonts w:ascii="Calibri" w:hAnsi="Calibri" w:cs="Calibri"/>
                <w:color w:val="FF0000"/>
                <w:szCs w:val="24"/>
              </w:rPr>
              <w:t>monetario</w:t>
            </w:r>
            <w:r w:rsidRPr="002E111D">
              <w:rPr>
                <w:rFonts w:ascii="Calibri" w:hAnsi="Calibri" w:cs="Calibri"/>
                <w:szCs w:val="24"/>
              </w:rPr>
              <w:t xml:space="preserve">: Estimación del costo monetario que el incidente tuvo o podría tener, con una diferenciación entre pérdidas directas (inmediatas) y pérdidas indirectas (a largo </w:t>
            </w:r>
            <w:r w:rsidRPr="002E111D">
              <w:rPr>
                <w:rFonts w:ascii="Calibri" w:hAnsi="Calibri" w:cs="Calibri"/>
                <w:szCs w:val="24"/>
              </w:rPr>
              <w:lastRenderedPageBreak/>
              <w:t>plazo o por daños reputacionales).</w:t>
            </w:r>
          </w:p>
          <w:p w14:paraId="5A230165" w14:textId="263EEC5C" w:rsidR="00643D55" w:rsidRPr="003642BE" w:rsidRDefault="003642BE"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FF0000"/>
                <w:szCs w:val="24"/>
              </w:rPr>
            </w:pPr>
            <w:r w:rsidRPr="003642BE">
              <w:rPr>
                <w:rFonts w:ascii="Calibri" w:hAnsi="Calibri" w:cs="Calibri"/>
                <w:color w:val="FF0000"/>
                <w:szCs w:val="24"/>
              </w:rPr>
              <w:t>Tipo de i</w:t>
            </w:r>
            <w:r w:rsidR="00643D55" w:rsidRPr="003642BE">
              <w:rPr>
                <w:rFonts w:ascii="Calibri" w:hAnsi="Calibri" w:cs="Calibri"/>
                <w:color w:val="FF0000"/>
                <w:szCs w:val="24"/>
              </w:rPr>
              <w:t>mpacto</w:t>
            </w:r>
            <w:r w:rsidR="008706B9" w:rsidRPr="003642BE">
              <w:rPr>
                <w:rFonts w:ascii="Calibri" w:hAnsi="Calibri" w:cs="Calibri"/>
                <w:color w:val="FF0000"/>
                <w:szCs w:val="24"/>
              </w:rPr>
              <w:t xml:space="preserve">: </w:t>
            </w:r>
            <w:r w:rsidRPr="003642BE">
              <w:rPr>
                <w:rFonts w:ascii="Calibri" w:hAnsi="Calibri" w:cs="Calibri"/>
                <w:color w:val="FF0000"/>
                <w:szCs w:val="24"/>
              </w:rPr>
              <w:t>Clasificación del impacto económico del incidente, indicando si corresponde a una pérdida directa (efectos inmediatos y cuantificables) o indirecta (efectos a largo plazo o reputacionales).</w:t>
            </w:r>
          </w:p>
          <w:p w14:paraId="55AA77C3" w14:textId="77777777"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Acción correctiva: Detalles sobre las medidas tomadas o propuestas para mitigar el impacto del incidente o evitar su recurrencia.</w:t>
            </w:r>
          </w:p>
          <w:p w14:paraId="07C16164" w14:textId="2B27DBDA"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Estado del incidente: Indicar si el incidente está "abierto" (</w:t>
            </w:r>
            <w:r w:rsidRPr="001B2035">
              <w:rPr>
                <w:rFonts w:ascii="Calibri" w:hAnsi="Calibri" w:cs="Calibri"/>
                <w:color w:val="FF0000"/>
                <w:szCs w:val="24"/>
              </w:rPr>
              <w:t>identificado</w:t>
            </w:r>
            <w:r w:rsidRPr="002E111D">
              <w:rPr>
                <w:rFonts w:ascii="Calibri" w:hAnsi="Calibri" w:cs="Calibri"/>
                <w:szCs w:val="24"/>
              </w:rPr>
              <w:t>), "cerrado" (resuelto) o "en proceso" (acciones en marcha</w:t>
            </w:r>
            <w:r>
              <w:rPr>
                <w:rFonts w:ascii="Calibri" w:hAnsi="Calibri" w:cs="Calibri"/>
                <w:szCs w:val="24"/>
              </w:rPr>
              <w:t xml:space="preserve"> </w:t>
            </w:r>
            <w:r w:rsidRPr="00CB785A">
              <w:rPr>
                <w:rFonts w:ascii="Calibri" w:hAnsi="Calibri" w:cs="Calibri"/>
                <w:color w:val="FF0000"/>
                <w:szCs w:val="24"/>
              </w:rPr>
              <w:t>para atenderlo</w:t>
            </w:r>
            <w:r w:rsidRPr="002E111D">
              <w:rPr>
                <w:rFonts w:ascii="Calibri" w:hAnsi="Calibri" w:cs="Calibri"/>
                <w:szCs w:val="24"/>
              </w:rPr>
              <w:t>).</w:t>
            </w:r>
          </w:p>
          <w:p w14:paraId="20C1DBDF" w14:textId="021F1332"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Responsable del seguimiento: Identificar a la persona</w:t>
            </w:r>
            <w:r w:rsidR="00852B59">
              <w:rPr>
                <w:rFonts w:ascii="Calibri" w:hAnsi="Calibri" w:cs="Calibri"/>
                <w:szCs w:val="24"/>
              </w:rPr>
              <w:t>,</w:t>
            </w:r>
            <w:r w:rsidRPr="002E111D">
              <w:rPr>
                <w:rFonts w:ascii="Calibri" w:hAnsi="Calibri" w:cs="Calibri"/>
                <w:szCs w:val="24"/>
              </w:rPr>
              <w:t xml:space="preserve"> equipo </w:t>
            </w:r>
            <w:r w:rsidR="00852B59" w:rsidRPr="00A720EB">
              <w:rPr>
                <w:rFonts w:ascii="Calibri" w:hAnsi="Calibri" w:cs="Calibri"/>
                <w:color w:val="FF0000"/>
                <w:szCs w:val="24"/>
              </w:rPr>
              <w:t xml:space="preserve">y/o </w:t>
            </w:r>
            <w:r w:rsidR="00A720EB" w:rsidRPr="00A720EB">
              <w:rPr>
                <w:rFonts w:ascii="Calibri" w:hAnsi="Calibri" w:cs="Calibri"/>
                <w:color w:val="FF0000"/>
                <w:szCs w:val="24"/>
              </w:rPr>
              <w:t xml:space="preserve">área </w:t>
            </w:r>
            <w:r w:rsidR="00A720EB" w:rsidRPr="002E111D">
              <w:rPr>
                <w:rFonts w:ascii="Calibri" w:hAnsi="Calibri" w:cs="Calibri"/>
                <w:szCs w:val="24"/>
              </w:rPr>
              <w:t xml:space="preserve">encargada </w:t>
            </w:r>
            <w:r w:rsidRPr="002E111D">
              <w:rPr>
                <w:rFonts w:ascii="Calibri" w:hAnsi="Calibri" w:cs="Calibri"/>
                <w:szCs w:val="24"/>
              </w:rPr>
              <w:t>de implementar las acciones correctivas y hacer seguimiento del incidente.</w:t>
            </w:r>
          </w:p>
          <w:p w14:paraId="481CC9BC" w14:textId="77777777" w:rsidR="00931206" w:rsidRPr="00F14AF3"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 xml:space="preserve">Fecha de resolución esperada: Estimar cuándo se espera que las acciones correctivas se </w:t>
            </w:r>
            <w:r w:rsidRPr="002E111D">
              <w:rPr>
                <w:rFonts w:ascii="Calibri" w:hAnsi="Calibri" w:cs="Calibri"/>
                <w:szCs w:val="24"/>
              </w:rPr>
              <w:lastRenderedPageBreak/>
              <w:t>completen y el riesgo esté mitigado, con el formato “aaaa-</w:t>
            </w:r>
            <w:r w:rsidRPr="00F14AF3">
              <w:rPr>
                <w:rFonts w:ascii="Calibri" w:hAnsi="Calibri" w:cs="Calibri"/>
                <w:szCs w:val="24"/>
              </w:rPr>
              <w:t>mm-dd”.</w:t>
            </w:r>
          </w:p>
          <w:p w14:paraId="13741554" w14:textId="77777777" w:rsidR="00931206" w:rsidRPr="00F14AF3"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F14AF3">
              <w:rPr>
                <w:rFonts w:ascii="Calibri" w:hAnsi="Calibri" w:cs="Calibri"/>
                <w:szCs w:val="24"/>
              </w:rPr>
              <w:t xml:space="preserve">Nivel de criticidad: Clasificación del incidente en términos de su criticidad (bajo, medio, alto) con respecto al riesgo que representa para los fondos de pensión. </w:t>
            </w:r>
          </w:p>
          <w:p w14:paraId="6762FDCC" w14:textId="7A8DD129"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 xml:space="preserve">Tipo de pérdida: </w:t>
            </w:r>
            <w:r w:rsidRPr="008C4FA4">
              <w:rPr>
                <w:rFonts w:ascii="Calibri" w:hAnsi="Calibri" w:cs="Calibri"/>
                <w:color w:val="FF0000"/>
                <w:szCs w:val="24"/>
              </w:rPr>
              <w:t xml:space="preserve">Indicar todos los tipos de pérdida que produjo el incidente de riesgo (financiera, legal, reputacional u operativa). </w:t>
            </w:r>
          </w:p>
          <w:p w14:paraId="5BAF637C" w14:textId="77777777"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szCs w:val="24"/>
              </w:rPr>
            </w:pPr>
            <w:r w:rsidRPr="002E111D">
              <w:rPr>
                <w:rFonts w:ascii="Calibri" w:hAnsi="Calibri" w:cs="Calibri"/>
                <w:szCs w:val="24"/>
              </w:rPr>
              <w:t>Incidente reportado previamente: Indicar si este incidente es recurrente o una nueva ocurrencia, para facilitar el análisis de patrones.</w:t>
            </w:r>
          </w:p>
          <w:p w14:paraId="7341C622" w14:textId="728866DB" w:rsidR="00931206" w:rsidRPr="002E111D" w:rsidRDefault="00931206" w:rsidP="00C73827">
            <w:pPr>
              <w:pStyle w:val="Prrafodelista"/>
              <w:numPr>
                <w:ilvl w:val="0"/>
                <w:numId w:val="21"/>
              </w:numPr>
              <w:spacing w:line="240" w:lineRule="auto"/>
              <w:ind w:left="447"/>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szCs w:val="24"/>
              </w:rPr>
              <w:t>Origen del incidente (interno/externo): Identificar si el incidente fue causado por factores internos (fallos de procesos, errores humanos) o por factores externos (ataques cibernéticos, desastres naturales).</w:t>
            </w:r>
          </w:p>
        </w:tc>
      </w:tr>
      <w:tr w:rsidR="00931206" w:rsidRPr="002E111D" w14:paraId="7479C528" w14:textId="77777777" w:rsidTr="521051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30" w:type="dxa"/>
          </w:tcPr>
          <w:p w14:paraId="07DD8CE1" w14:textId="77777777" w:rsidR="00931206" w:rsidRPr="002E111D" w:rsidRDefault="00931206" w:rsidP="00931206">
            <w:pPr>
              <w:jc w:val="both"/>
              <w:rPr>
                <w:rFonts w:ascii="Calibri" w:hAnsi="Calibri" w:cs="Calibri"/>
                <w:b w:val="0"/>
                <w:bCs w:val="0"/>
              </w:rPr>
            </w:pPr>
            <w:r w:rsidRPr="002E111D">
              <w:rPr>
                <w:rFonts w:ascii="Calibri" w:hAnsi="Calibri" w:cs="Calibri"/>
              </w:rPr>
              <w:lastRenderedPageBreak/>
              <w:t>Artículo 6. Remisión del reporte</w:t>
            </w:r>
          </w:p>
          <w:p w14:paraId="640F55AF" w14:textId="795587CB" w:rsidR="00931206" w:rsidRPr="002E111D" w:rsidRDefault="00931206" w:rsidP="00931206">
            <w:pPr>
              <w:jc w:val="both"/>
              <w:rPr>
                <w:rFonts w:ascii="Calibri" w:hAnsi="Calibri" w:cs="Calibri"/>
                <w:b w:val="0"/>
                <w:bCs w:val="0"/>
              </w:rPr>
            </w:pPr>
            <w:r w:rsidRPr="002E111D">
              <w:rPr>
                <w:rFonts w:ascii="Calibri" w:hAnsi="Calibri" w:cs="Calibri"/>
                <w:b w:val="0"/>
                <w:bCs w:val="0"/>
              </w:rPr>
              <w:t xml:space="preserve">El reporte debe ser remitido mensualmente a SUPEN de acuerdo con las disposiciones contenidas en este acuerdo, por medio de un archivo de Excel que debe ser enviado por correo electrónico a la dirección de correo </w:t>
            </w:r>
            <w:hyperlink r:id="rId11" w:history="1">
              <w:r w:rsidRPr="00C65244">
                <w:rPr>
                  <w:rStyle w:val="Hipervnculo"/>
                  <w:rFonts w:ascii="Calibri" w:hAnsi="Calibri" w:cs="Calibri"/>
                </w:rPr>
                <w:t>supen@supen.fi.cr</w:t>
              </w:r>
            </w:hyperlink>
            <w:r>
              <w:rPr>
                <w:rFonts w:ascii="Calibri" w:hAnsi="Calibri" w:cs="Calibri"/>
                <w:b w:val="0"/>
                <w:bCs w:val="0"/>
              </w:rPr>
              <w:t xml:space="preserve"> </w:t>
            </w:r>
            <w:r w:rsidRPr="002E111D">
              <w:rPr>
                <w:rFonts w:ascii="Calibri" w:hAnsi="Calibri" w:cs="Calibri"/>
                <w:b w:val="0"/>
                <w:bCs w:val="0"/>
              </w:rPr>
              <w:t>a más tardar el décimo día hábil del mes. Dicho archivo debe contener los incidentes de riesgo operativo identificados en el mes previo a la remisión de la información.</w:t>
            </w:r>
          </w:p>
        </w:tc>
        <w:tc>
          <w:tcPr>
            <w:tcW w:w="3550" w:type="dxa"/>
          </w:tcPr>
          <w:p w14:paraId="2DF46851" w14:textId="37C61672" w:rsidR="00931206" w:rsidRPr="002A3BE1"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E111D">
              <w:rPr>
                <w:rFonts w:ascii="Calibri" w:hAnsi="Calibri" w:cs="Calibri"/>
                <w:b/>
                <w:bCs/>
              </w:rPr>
              <w:t>JUPEMA Oficio DE-0335-05-2025</w:t>
            </w:r>
          </w:p>
          <w:p w14:paraId="1452C33F" w14:textId="77777777" w:rsidR="00931206" w:rsidRPr="002A3BE1" w:rsidRDefault="00931206" w:rsidP="002132D2">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9A25C73">
              <w:rPr>
                <w:rFonts w:ascii="Calibri" w:hAnsi="Calibri" w:cs="Calibri"/>
                <w:lang w:val="es-CR"/>
              </w:rPr>
              <w:t>Se hace referencia a que el reporte debe ser enviado a la dirección electrónica “supen@supen.fi.cr”, por tanto, nos surgen las inquietudes de si dicho correo tiene algún tipo de restricción, por ejemplo, peso del archivo y el mismo brindará algún tipo de respuesta de recibido, para asegurarnos de su recepción</w:t>
            </w:r>
            <w:r w:rsidRPr="002A3BE1">
              <w:rPr>
                <w:rFonts w:ascii="Calibri" w:hAnsi="Calibri" w:cs="Calibri"/>
                <w:szCs w:val="24"/>
                <w:lang w:val="es-CR"/>
              </w:rPr>
              <w:t xml:space="preserve">.? </w:t>
            </w:r>
          </w:p>
          <w:p w14:paraId="30D9F559" w14:textId="77777777" w:rsidR="00931206" w:rsidRPr="007D2D0A" w:rsidRDefault="00931206" w:rsidP="00960CA1">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7D2D0A">
              <w:rPr>
                <w:rFonts w:ascii="Calibri" w:hAnsi="Calibri" w:cs="Calibri"/>
                <w:szCs w:val="24"/>
                <w:lang w:val="es-CR"/>
              </w:rPr>
              <w:t xml:space="preserve">Además, respecto a la periodicidad para la remisión de los reportes se indica mensual, de manera respetuosa para valoración de este ente supervisor, podrían alinearse al envió de Reportes trimestral, bajo un enfoque de efectividad y análisis de la información relevante para </w:t>
            </w:r>
            <w:r w:rsidRPr="007D2D0A">
              <w:rPr>
                <w:rFonts w:ascii="Calibri" w:hAnsi="Calibri" w:cs="Calibri"/>
                <w:szCs w:val="24"/>
                <w:lang w:val="es-CR"/>
              </w:rPr>
              <w:lastRenderedPageBreak/>
              <w:t xml:space="preserve">fortalecer la supervisión y el análisis del riesgo operativo del sistema. </w:t>
            </w:r>
          </w:p>
          <w:p w14:paraId="30431098"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p>
          <w:p w14:paraId="7EF2BA9D" w14:textId="1A28F4C6" w:rsidR="00931206" w:rsidRPr="007D2D0A" w:rsidRDefault="00931206" w:rsidP="00931206">
            <w:pPr>
              <w:ind w:left="46"/>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7D2D0A">
              <w:rPr>
                <w:rFonts w:ascii="Calibri" w:hAnsi="Calibri" w:cs="Calibri"/>
                <w:b/>
                <w:bCs/>
              </w:rPr>
              <w:t>FPJ Oficio N°0231-DJA-2025</w:t>
            </w:r>
          </w:p>
          <w:p w14:paraId="4047D106" w14:textId="6F67DE84" w:rsidR="00931206" w:rsidRPr="0013765C" w:rsidRDefault="00931206" w:rsidP="00960CA1">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13765C">
              <w:rPr>
                <w:rFonts w:ascii="Calibri" w:hAnsi="Calibri" w:cs="Calibri"/>
                <w:szCs w:val="24"/>
                <w:lang w:val="es-CR"/>
              </w:rPr>
              <w:t>Valorar que la implementación del reporte de incidentes de riesgo operativo se realice de forma progresiva. Inicialmente, podría establecerse una periodicidad trimestral o semestral, con el objetivo de permitir a las entidades desarrollar sus capacidades internas. Posteriormente, una vez que se haya consolidado el proceso, se podría migrar a una frecuencia mensual conforme lo establece la disposición.</w:t>
            </w:r>
          </w:p>
          <w:p w14:paraId="2AF007CA" w14:textId="77777777" w:rsidR="00931206" w:rsidRPr="002E111D"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E111D">
              <w:rPr>
                <w:rFonts w:ascii="Calibri" w:hAnsi="Calibri" w:cs="Calibri"/>
                <w:b/>
                <w:bCs/>
              </w:rPr>
              <w:t>Popular Pensiones Oficio PEN-0436-2025</w:t>
            </w:r>
          </w:p>
          <w:p w14:paraId="1D4144BB" w14:textId="77777777" w:rsidR="00931206" w:rsidRPr="0013765C" w:rsidRDefault="00931206" w:rsidP="00960CA1">
            <w:pPr>
              <w:pStyle w:val="Prrafodelista"/>
              <w:numPr>
                <w:ilvl w:val="0"/>
                <w:numId w:val="14"/>
              </w:numPr>
              <w:spacing w:line="240" w:lineRule="auto"/>
              <w:ind w:left="461"/>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13765C">
              <w:rPr>
                <w:rFonts w:ascii="Calibri" w:hAnsi="Calibri" w:cs="Calibri"/>
                <w:lang w:val="es-CR"/>
              </w:rPr>
              <w:t xml:space="preserve">Dada la experiencia en los reportes, madurez y proceso que conlleva el análisis de incidentes y eventos de riesgo se considera que el espacio de 10 días resulta limitado y no concuerda con </w:t>
            </w:r>
            <w:r w:rsidRPr="0013765C">
              <w:rPr>
                <w:rFonts w:ascii="Calibri" w:hAnsi="Calibri" w:cs="Calibri"/>
                <w:lang w:val="es-CR"/>
              </w:rPr>
              <w:lastRenderedPageBreak/>
              <w:t>las celebraciones de los comités técnicos de la operadora lo que provoca limitaciones en el Gobierno Corporativo de la entidad.</w:t>
            </w:r>
          </w:p>
          <w:p w14:paraId="6BF668E9" w14:textId="77777777" w:rsidR="00931206" w:rsidRPr="002E111D"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2E111D">
              <w:rPr>
                <w:rFonts w:ascii="Calibri" w:hAnsi="Calibri" w:cs="Calibri"/>
                <w:b/>
                <w:bCs/>
              </w:rPr>
              <w:t>BCR Pensiones Oficio BCROPC-157-25</w:t>
            </w:r>
          </w:p>
          <w:p w14:paraId="4F3D5A9D" w14:textId="2AF8FD7A" w:rsidR="00931206" w:rsidRDefault="00931206" w:rsidP="00960CA1">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8850EA">
              <w:rPr>
                <w:rFonts w:ascii="Calibri" w:hAnsi="Calibri" w:cs="Calibri"/>
                <w:lang w:val="es-CR"/>
              </w:rPr>
              <w:t xml:space="preserve">según lo descrito, la información a remitir será de carácter mensual y no </w:t>
            </w:r>
            <w:r w:rsidRPr="00486447">
              <w:rPr>
                <w:rFonts w:ascii="Calibri" w:hAnsi="Calibri" w:cs="Calibri"/>
                <w:iCs/>
              </w:rPr>
              <w:t>acumulativa</w:t>
            </w:r>
            <w:r w:rsidRPr="008850EA">
              <w:rPr>
                <w:rFonts w:ascii="Calibri" w:hAnsi="Calibri" w:cs="Calibri"/>
                <w:lang w:val="es-CR"/>
              </w:rPr>
              <w:t xml:space="preserve">. Por tanto, se sugiere aclarar que la gestión de los cambios en el estado de los incidentes se realizará exclusivamente dentro de la base de datos de cada entidad supervisada. </w:t>
            </w:r>
          </w:p>
          <w:p w14:paraId="3BC4EC98" w14:textId="77777777" w:rsidR="00931206" w:rsidRDefault="00931206" w:rsidP="00931206">
            <w:pPr>
              <w:pStyle w:val="Prrafodelista"/>
              <w:spacing w:line="240" w:lineRule="auto"/>
              <w:ind w:left="406"/>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3F6D9DA0" w14:textId="77777777" w:rsidR="00931206" w:rsidRPr="002E111D"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lang w:val="es-CR"/>
              </w:rPr>
            </w:pPr>
            <w:r w:rsidRPr="002E111D">
              <w:rPr>
                <w:rFonts w:ascii="Calibri" w:hAnsi="Calibri" w:cs="Calibri"/>
                <w:b/>
                <w:bCs/>
                <w:lang w:val="es-CR"/>
              </w:rPr>
              <w:t>BAC SJ Pensiones Oficio BAC-OPC-089-2025</w:t>
            </w:r>
          </w:p>
          <w:p w14:paraId="0BF41144" w14:textId="3FB96940" w:rsidR="00931206" w:rsidRPr="00EA5647" w:rsidRDefault="00931206" w:rsidP="00960CA1">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00EA5647">
              <w:rPr>
                <w:rFonts w:ascii="Calibri" w:hAnsi="Calibri" w:cs="Calibri"/>
                <w:lang w:val="es-CR"/>
              </w:rPr>
              <w:t>Se indica que el archivo debe ser enviado de forma mensual. Solicitamos valorar la posibilidad de que la periodicidad de envío sea trimestral.</w:t>
            </w:r>
          </w:p>
          <w:p w14:paraId="2D471108" w14:textId="77777777" w:rsidR="00931206" w:rsidRPr="002E111D"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b/>
                <w:bCs/>
                <w:lang w:val="es-CR"/>
              </w:rPr>
            </w:pPr>
            <w:r w:rsidRPr="002E111D">
              <w:rPr>
                <w:rFonts w:ascii="Calibri" w:hAnsi="Calibri" w:cs="Calibri"/>
                <w:b/>
                <w:bCs/>
              </w:rPr>
              <w:t xml:space="preserve">Vida Plena Oficio </w:t>
            </w:r>
            <w:r w:rsidRPr="002E111D">
              <w:rPr>
                <w:rFonts w:ascii="Calibri" w:hAnsi="Calibri" w:cs="Calibri"/>
                <w:b/>
                <w:bCs/>
                <w:lang w:val="es-CR"/>
              </w:rPr>
              <w:t>GG-088-2025</w:t>
            </w:r>
          </w:p>
          <w:p w14:paraId="3B57099E" w14:textId="3489855A" w:rsidR="00931206" w:rsidRPr="002E111D" w:rsidRDefault="00931206" w:rsidP="00960CA1">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lang w:val="es-CR"/>
              </w:rPr>
            </w:pPr>
            <w:r w:rsidRPr="002E111D">
              <w:rPr>
                <w:rFonts w:ascii="Calibri" w:hAnsi="Calibri" w:cs="Calibri"/>
                <w:lang w:val="es-CR"/>
              </w:rPr>
              <w:t xml:space="preserve">en los meses en los que no se identifiquen nuevos incidentes, las entidades </w:t>
            </w:r>
            <w:r w:rsidRPr="002E111D">
              <w:rPr>
                <w:rFonts w:ascii="Calibri" w:hAnsi="Calibri" w:cs="Calibri"/>
                <w:lang w:val="es-CR"/>
              </w:rPr>
              <w:lastRenderedPageBreak/>
              <w:t>deben igualmente enviar el archivo correspondiente indicando “sin incidentes reportables” o si basta con omitir el envío. Asimismo, respecto al tratamiento de los incidentes que, aunque no sean nuevos, cambian de estado durante el mes (por ejemplo, de “abierto” a “en proceso” o “cerrado”), y si tales cambios deben reflejarse también en el reporte del mes en curso, aun cuando no se trate de eventos nuevos.</w:t>
            </w:r>
          </w:p>
        </w:tc>
        <w:tc>
          <w:tcPr>
            <w:tcW w:w="3589" w:type="dxa"/>
          </w:tcPr>
          <w:p w14:paraId="713B5973" w14:textId="77777777" w:rsidR="00931206" w:rsidRDefault="00931206" w:rsidP="002132D2">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56A02AD" w14:textId="0388BC7B" w:rsidR="00931206" w:rsidRPr="00396088" w:rsidRDefault="00931206" w:rsidP="002132D2">
            <w:pPr>
              <w:pStyle w:val="Prrafodelista"/>
              <w:numPr>
                <w:ilvl w:val="0"/>
                <w:numId w:val="14"/>
              </w:numPr>
              <w:spacing w:line="240" w:lineRule="auto"/>
              <w:ind w:left="421"/>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4EC5D296">
              <w:rPr>
                <w:rFonts w:ascii="Calibri" w:hAnsi="Calibri" w:cs="Calibri"/>
              </w:rPr>
              <w:t xml:space="preserve">En caso de que el archivo exceda el peso permitido podrá comunicarse a la dirección de correo </w:t>
            </w:r>
            <w:hyperlink r:id="rId12">
              <w:r w:rsidRPr="4EC5D296">
                <w:rPr>
                  <w:rStyle w:val="Hipervnculo"/>
                  <w:rFonts w:ascii="Calibri" w:hAnsi="Calibri" w:cs="Calibri"/>
                </w:rPr>
                <w:t>supen@supen.fi.cr</w:t>
              </w:r>
            </w:hyperlink>
            <w:r>
              <w:t xml:space="preserve"> </w:t>
            </w:r>
            <w:r w:rsidRPr="4EC5D296">
              <w:rPr>
                <w:rFonts w:ascii="Calibri" w:hAnsi="Calibri" w:cs="Calibri"/>
              </w:rPr>
              <w:t>para atender las dudas.</w:t>
            </w:r>
          </w:p>
          <w:p w14:paraId="0DC6758D" w14:textId="77777777" w:rsidR="00931206" w:rsidRDefault="00931206" w:rsidP="002132D2">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A423B0A" w14:textId="77777777" w:rsidR="00931206" w:rsidRDefault="00931206" w:rsidP="002132D2">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7740EA5" w14:textId="77777777" w:rsidR="00931206" w:rsidRDefault="00931206" w:rsidP="002132D2">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F168008" w14:textId="77777777" w:rsidR="00931206" w:rsidRDefault="00931206" w:rsidP="002132D2">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D9E2ABF" w14:textId="77777777" w:rsidR="00931206" w:rsidRDefault="00931206" w:rsidP="002132D2">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0E0DF93" w14:textId="72FA1B84" w:rsidR="00931206" w:rsidRPr="00281B34" w:rsidRDefault="00931206" w:rsidP="002132D2">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81B34">
              <w:rPr>
                <w:rFonts w:ascii="Calibri" w:hAnsi="Calibri" w:cs="Calibri"/>
              </w:rPr>
              <w:t>Se ajusta la periodicidad del archivo a trimestral.</w:t>
            </w:r>
          </w:p>
          <w:p w14:paraId="39556FF7"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AC4A655"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CA678C5"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7D1D2DE"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759B76E"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64CA3605"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E9969B9"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F5CCD1C"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BCCD1D4"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5BE0AFE"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22E9756"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870875B"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51707BE"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EEC30A9" w14:textId="4E2592E7" w:rsidR="00931206" w:rsidRPr="00281B34" w:rsidRDefault="00931206" w:rsidP="00960CA1">
            <w:pPr>
              <w:pStyle w:val="Prrafodelista"/>
              <w:numPr>
                <w:ilvl w:val="0"/>
                <w:numId w:val="14"/>
              </w:numPr>
              <w:spacing w:line="240" w:lineRule="auto"/>
              <w:ind w:left="421"/>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lang w:val="es-CR"/>
              </w:rPr>
              <w:t xml:space="preserve">Se ajusta la fecha de </w:t>
            </w:r>
            <w:r w:rsidRPr="0013765C">
              <w:rPr>
                <w:rFonts w:ascii="Calibri" w:hAnsi="Calibri" w:cs="Calibri"/>
                <w:lang w:val="es-CR"/>
              </w:rPr>
              <w:t xml:space="preserve">rige </w:t>
            </w:r>
            <w:r>
              <w:rPr>
                <w:rFonts w:ascii="Calibri" w:hAnsi="Calibri" w:cs="Calibri"/>
                <w:lang w:val="es-CR"/>
              </w:rPr>
              <w:t xml:space="preserve">para que se considere un </w:t>
            </w:r>
            <w:r w:rsidRPr="00281B34">
              <w:rPr>
                <w:rFonts w:ascii="Calibri" w:hAnsi="Calibri" w:cs="Calibri"/>
                <w:lang w:val="es-CR"/>
              </w:rPr>
              <w:t>tiempo prudencial.</w:t>
            </w:r>
          </w:p>
          <w:p w14:paraId="16C41E96" w14:textId="77777777" w:rsidR="00931206" w:rsidRPr="00281B34" w:rsidRDefault="00931206" w:rsidP="00960CA1">
            <w:pPr>
              <w:pStyle w:val="Prrafodelista"/>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81B34">
              <w:rPr>
                <w:rFonts w:ascii="Calibri" w:hAnsi="Calibri" w:cs="Calibri"/>
              </w:rPr>
              <w:t>Se ajusta la periodicidad del archivo a trimestral.</w:t>
            </w:r>
          </w:p>
          <w:p w14:paraId="13E15AA5" w14:textId="77777777" w:rsidR="00931206" w:rsidRPr="0013765C" w:rsidRDefault="00931206" w:rsidP="00960CA1">
            <w:pPr>
              <w:pStyle w:val="Prrafodelista"/>
              <w:spacing w:line="240" w:lineRule="auto"/>
              <w:ind w:left="421"/>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6F19617"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C966F58"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C4D9BDA"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F584F22"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B12A03B"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957DA9F"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B4F61D8"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3051231"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906D6C8"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6AB754F" w14:textId="77777777" w:rsidR="00960CA1" w:rsidRDefault="00960CA1"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F505FAA"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D2812C6" w14:textId="28939B40" w:rsidR="00931206" w:rsidRPr="0013765C" w:rsidRDefault="00931206" w:rsidP="00960CA1">
            <w:pPr>
              <w:pStyle w:val="Prrafodelista"/>
              <w:numPr>
                <w:ilvl w:val="0"/>
                <w:numId w:val="14"/>
              </w:numPr>
              <w:spacing w:line="240" w:lineRule="auto"/>
              <w:ind w:left="421"/>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El archivo de Riesgo Operativo debe ser enviado </w:t>
            </w:r>
            <w:r w:rsidRPr="002E111D">
              <w:rPr>
                <w:rFonts w:ascii="Calibri" w:hAnsi="Calibri" w:cs="Calibri"/>
              </w:rPr>
              <w:t>a más tardar el décimo día hábil del mes</w:t>
            </w:r>
            <w:r>
              <w:rPr>
                <w:rFonts w:ascii="Calibri" w:hAnsi="Calibri" w:cs="Calibri"/>
              </w:rPr>
              <w:t>.</w:t>
            </w:r>
          </w:p>
          <w:p w14:paraId="7287D9D0" w14:textId="77777777" w:rsidR="00931206" w:rsidRDefault="00931206" w:rsidP="00960CA1">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3B33C34"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60508A8"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44243C1"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E1682EF"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22806E8D"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5E61352"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7158826"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7DDB58C"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713C359B"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9B4774E"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6CACAE02"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50496FD8" w14:textId="74E171F8" w:rsidR="00931206" w:rsidRPr="007D2D0A" w:rsidRDefault="00931206" w:rsidP="00960CA1">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D5F">
              <w:rPr>
                <w:rFonts w:ascii="Calibri" w:hAnsi="Calibri" w:cs="Calibri"/>
                <w:iCs/>
              </w:rPr>
              <w:t xml:space="preserve">En caso de que </w:t>
            </w:r>
            <w:r>
              <w:rPr>
                <w:rFonts w:ascii="Calibri" w:hAnsi="Calibri" w:cs="Calibri"/>
                <w:iCs/>
              </w:rPr>
              <w:t>se actualice alguna variable del incidente de riesgo</w:t>
            </w:r>
            <w:r w:rsidRPr="00B07D5F">
              <w:rPr>
                <w:rFonts w:ascii="Calibri" w:hAnsi="Calibri" w:cs="Calibri"/>
                <w:iCs/>
              </w:rPr>
              <w:t xml:space="preserve"> en el tiempo, se debe incluir una línea en el reporte con la nueva información. Se ajusta la </w:t>
            </w:r>
            <w:r>
              <w:rPr>
                <w:rFonts w:ascii="Calibri" w:hAnsi="Calibri" w:cs="Calibri"/>
                <w:iCs/>
              </w:rPr>
              <w:t>plantillarRO para aclarar</w:t>
            </w:r>
            <w:r w:rsidRPr="00486447">
              <w:rPr>
                <w:rFonts w:ascii="Calibri" w:hAnsi="Calibri" w:cs="Calibri"/>
                <w:iCs/>
              </w:rPr>
              <w:t>. Se agrega un identificador único en la plantillaRO para guardar el registro histórico del incidente de riesgo.</w:t>
            </w:r>
          </w:p>
          <w:p w14:paraId="6F8C97ED" w14:textId="77777777" w:rsidR="00931206" w:rsidRDefault="00931206" w:rsidP="00960CA1">
            <w:pPr>
              <w:pStyle w:val="Prrafodelista"/>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E389EC5" w14:textId="77777777" w:rsidR="00960CA1" w:rsidRDefault="00960CA1" w:rsidP="00960CA1">
            <w:pPr>
              <w:pStyle w:val="Prrafodelista"/>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4962EAB" w14:textId="59503A3A" w:rsidR="00931206" w:rsidRPr="009709BC" w:rsidRDefault="00931206" w:rsidP="00960CA1">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9709BC">
              <w:rPr>
                <w:rFonts w:ascii="Calibri" w:hAnsi="Calibri" w:cs="Calibri"/>
              </w:rPr>
              <w:t>Se ajusta la periodicidad del archivo a trimestral.</w:t>
            </w:r>
          </w:p>
          <w:p w14:paraId="3CB682DF"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0ECDC46"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3E419DB6"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05924E5F" w14:textId="77777777" w:rsidR="00931206"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16D78F7A" w14:textId="77777777" w:rsidR="00960CA1" w:rsidRDefault="00960CA1"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p w14:paraId="4F753539" w14:textId="43A1EE61" w:rsidR="00931206" w:rsidRDefault="00931206" w:rsidP="00960CA1">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lang w:val="es-CR"/>
              </w:rPr>
              <w:t>E</w:t>
            </w:r>
            <w:r w:rsidRPr="002E111D">
              <w:rPr>
                <w:rFonts w:ascii="Calibri" w:hAnsi="Calibri" w:cs="Calibri"/>
                <w:lang w:val="es-CR"/>
              </w:rPr>
              <w:t xml:space="preserve">n los meses en los que no se identifiquen nuevos </w:t>
            </w:r>
            <w:r w:rsidRPr="002E111D">
              <w:rPr>
                <w:rFonts w:ascii="Calibri" w:hAnsi="Calibri" w:cs="Calibri"/>
                <w:lang w:val="es-CR"/>
              </w:rPr>
              <w:lastRenderedPageBreak/>
              <w:t>incidentes</w:t>
            </w:r>
            <w:r>
              <w:rPr>
                <w:rFonts w:ascii="Calibri" w:hAnsi="Calibri" w:cs="Calibri"/>
                <w:lang w:val="es-CR"/>
              </w:rPr>
              <w:t xml:space="preserve"> de riesgo</w:t>
            </w:r>
            <w:r>
              <w:rPr>
                <w:rFonts w:ascii="Calibri" w:hAnsi="Calibri" w:cs="Calibri"/>
              </w:rPr>
              <w:t xml:space="preserve"> no se debe remitir el archivo.</w:t>
            </w:r>
          </w:p>
          <w:p w14:paraId="6E6054B3" w14:textId="22D39F42" w:rsidR="00931206" w:rsidRPr="00E15963" w:rsidRDefault="00931206" w:rsidP="00960CA1">
            <w:pPr>
              <w:pStyle w:val="Prrafodelista"/>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07D5F">
              <w:rPr>
                <w:rFonts w:ascii="Calibri" w:hAnsi="Calibri" w:cs="Calibri"/>
                <w:iCs/>
              </w:rPr>
              <w:t xml:space="preserve">En caso de que </w:t>
            </w:r>
            <w:r>
              <w:rPr>
                <w:rFonts w:ascii="Calibri" w:hAnsi="Calibri" w:cs="Calibri"/>
                <w:iCs/>
              </w:rPr>
              <w:t>se actualice alguna variable del incidente de riesgo</w:t>
            </w:r>
            <w:r w:rsidRPr="00B07D5F">
              <w:rPr>
                <w:rFonts w:ascii="Calibri" w:hAnsi="Calibri" w:cs="Calibri"/>
                <w:iCs/>
              </w:rPr>
              <w:t xml:space="preserve"> en el tiempo, se debe incluir una línea en el reporte con la nueva información. Se ajusta la </w:t>
            </w:r>
            <w:r>
              <w:rPr>
                <w:rFonts w:ascii="Calibri" w:hAnsi="Calibri" w:cs="Calibri"/>
                <w:iCs/>
              </w:rPr>
              <w:t>plantillarRO para aclarar</w:t>
            </w:r>
            <w:r w:rsidRPr="00486447">
              <w:rPr>
                <w:rFonts w:ascii="Calibri" w:hAnsi="Calibri" w:cs="Calibri"/>
                <w:iCs/>
              </w:rPr>
              <w:t xml:space="preserve">. Se agrega un </w:t>
            </w:r>
            <w:r>
              <w:rPr>
                <w:rFonts w:ascii="Calibri" w:hAnsi="Calibri" w:cs="Calibri"/>
                <w:iCs/>
              </w:rPr>
              <w:t>i</w:t>
            </w:r>
            <w:r w:rsidRPr="00486447">
              <w:rPr>
                <w:rFonts w:ascii="Calibri" w:hAnsi="Calibri" w:cs="Calibri"/>
                <w:iCs/>
              </w:rPr>
              <w:t>dentificador único en la plantillaRO para guardar el registro histórico del incidente de riesgo.</w:t>
            </w:r>
          </w:p>
        </w:tc>
        <w:tc>
          <w:tcPr>
            <w:tcW w:w="3690" w:type="dxa"/>
          </w:tcPr>
          <w:p w14:paraId="7BA2D1DC" w14:textId="401EEE12" w:rsidR="00931206" w:rsidRPr="00E15963" w:rsidRDefault="00931206" w:rsidP="00931206">
            <w:pPr>
              <w:jc w:val="both"/>
              <w:cnfStyle w:val="000000100000" w:firstRow="0" w:lastRow="0" w:firstColumn="0" w:lastColumn="0" w:oddVBand="0" w:evenVBand="0" w:oddHBand="1" w:evenHBand="0" w:firstRowFirstColumn="0" w:firstRowLastColumn="0" w:lastRowFirstColumn="0" w:lastRowLastColumn="0"/>
              <w:rPr>
                <w:rFonts w:ascii="Calibri" w:hAnsi="Calibri" w:cs="Calibri"/>
                <w:b/>
                <w:bCs/>
              </w:rPr>
            </w:pPr>
            <w:r w:rsidRPr="00E15963">
              <w:rPr>
                <w:rFonts w:ascii="Calibri" w:hAnsi="Calibri" w:cs="Calibri"/>
                <w:b/>
                <w:bCs/>
              </w:rPr>
              <w:lastRenderedPageBreak/>
              <w:t>Artículo</w:t>
            </w:r>
            <w:r w:rsidRPr="00E15963">
              <w:rPr>
                <w:rFonts w:ascii="Calibri" w:hAnsi="Calibri" w:cs="Calibri"/>
                <w:b/>
                <w:bCs/>
                <w:color w:val="FF0000"/>
              </w:rPr>
              <w:t xml:space="preserve"> 7</w:t>
            </w:r>
            <w:r w:rsidRPr="00E15963">
              <w:rPr>
                <w:rFonts w:ascii="Calibri" w:hAnsi="Calibri" w:cs="Calibri"/>
                <w:b/>
                <w:bCs/>
              </w:rPr>
              <w:t>. Remisión del reporte</w:t>
            </w:r>
          </w:p>
          <w:p w14:paraId="1518D395" w14:textId="1976A577" w:rsidR="00931206" w:rsidRPr="002E111D" w:rsidRDefault="00931206" w:rsidP="00931206">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2E111D">
              <w:rPr>
                <w:rFonts w:ascii="Calibri" w:hAnsi="Calibri" w:cs="Calibri"/>
              </w:rPr>
              <w:t xml:space="preserve">El reporte debe ser remitido </w:t>
            </w:r>
            <w:r w:rsidR="002132D2" w:rsidRPr="00960CA1">
              <w:rPr>
                <w:rFonts w:ascii="Calibri" w:hAnsi="Calibri" w:cs="Calibri"/>
                <w:color w:val="FF0000"/>
              </w:rPr>
              <w:t>trimestralmente</w:t>
            </w:r>
            <w:r w:rsidRPr="002E111D">
              <w:rPr>
                <w:rFonts w:ascii="Calibri" w:hAnsi="Calibri" w:cs="Calibri"/>
              </w:rPr>
              <w:t xml:space="preserve"> a SUPEN de acuerdo con las disposiciones contenidas en este acuerdo, por medio de un archivo de Excel que debe ser enviado por correo electrónico a la dirección de correo </w:t>
            </w:r>
            <w:hyperlink r:id="rId13" w:history="1">
              <w:r w:rsidRPr="00C65244">
                <w:rPr>
                  <w:rStyle w:val="Hipervnculo"/>
                  <w:rFonts w:ascii="Calibri" w:hAnsi="Calibri" w:cs="Calibri"/>
                </w:rPr>
                <w:t>supen@supen.fi.cr</w:t>
              </w:r>
            </w:hyperlink>
            <w:r>
              <w:rPr>
                <w:rFonts w:ascii="Calibri" w:hAnsi="Calibri" w:cs="Calibri"/>
              </w:rPr>
              <w:t xml:space="preserve"> </w:t>
            </w:r>
            <w:r w:rsidRPr="002E111D">
              <w:rPr>
                <w:rFonts w:ascii="Calibri" w:hAnsi="Calibri" w:cs="Calibri"/>
              </w:rPr>
              <w:t xml:space="preserve">a más tardar el décimo día hábil </w:t>
            </w:r>
            <w:r w:rsidR="002132D2" w:rsidRPr="00960CA1">
              <w:rPr>
                <w:rFonts w:ascii="Calibri" w:hAnsi="Calibri" w:cs="Calibri"/>
                <w:color w:val="FF0000"/>
              </w:rPr>
              <w:t>de los meses de abr</w:t>
            </w:r>
            <w:r w:rsidR="00960CA1" w:rsidRPr="00960CA1">
              <w:rPr>
                <w:rFonts w:ascii="Calibri" w:hAnsi="Calibri" w:cs="Calibri"/>
                <w:color w:val="FF0000"/>
              </w:rPr>
              <w:t>il, julio, octubre y enero de cada año</w:t>
            </w:r>
            <w:r w:rsidRPr="00960CA1">
              <w:rPr>
                <w:rFonts w:ascii="Calibri" w:hAnsi="Calibri" w:cs="Calibri"/>
                <w:color w:val="FF0000"/>
              </w:rPr>
              <w:t>.</w:t>
            </w:r>
            <w:r w:rsidRPr="002E111D">
              <w:rPr>
                <w:rFonts w:ascii="Calibri" w:hAnsi="Calibri" w:cs="Calibri"/>
              </w:rPr>
              <w:t xml:space="preserve"> Dicho archivo debe contener los incidentes de riesgo operativo identificados </w:t>
            </w:r>
            <w:r w:rsidRPr="00960CA1">
              <w:rPr>
                <w:rFonts w:ascii="Calibri" w:hAnsi="Calibri" w:cs="Calibri"/>
                <w:color w:val="FF0000"/>
              </w:rPr>
              <w:t xml:space="preserve">en </w:t>
            </w:r>
            <w:r w:rsidR="00960CA1" w:rsidRPr="00960CA1">
              <w:rPr>
                <w:rFonts w:ascii="Calibri" w:hAnsi="Calibri" w:cs="Calibri"/>
                <w:color w:val="FF0000"/>
              </w:rPr>
              <w:t>trimestre previo</w:t>
            </w:r>
            <w:r w:rsidRPr="00960CA1">
              <w:rPr>
                <w:rFonts w:ascii="Calibri" w:hAnsi="Calibri" w:cs="Calibri"/>
                <w:color w:val="FF0000"/>
              </w:rPr>
              <w:t xml:space="preserve"> </w:t>
            </w:r>
            <w:r w:rsidRPr="002E111D">
              <w:rPr>
                <w:rFonts w:ascii="Calibri" w:hAnsi="Calibri" w:cs="Calibri"/>
              </w:rPr>
              <w:t>a la remisión de la información.</w:t>
            </w:r>
          </w:p>
        </w:tc>
      </w:tr>
      <w:tr w:rsidR="00931206" w:rsidRPr="002E111D" w14:paraId="0F32BC13" w14:textId="77777777" w:rsidTr="52105193">
        <w:tc>
          <w:tcPr>
            <w:cnfStyle w:val="001000000000" w:firstRow="0" w:lastRow="0" w:firstColumn="1" w:lastColumn="0" w:oddVBand="0" w:evenVBand="0" w:oddHBand="0" w:evenHBand="0" w:firstRowFirstColumn="0" w:firstRowLastColumn="0" w:lastRowFirstColumn="0" w:lastRowLastColumn="0"/>
            <w:tcW w:w="3730" w:type="dxa"/>
          </w:tcPr>
          <w:p w14:paraId="11138A6D" w14:textId="2355E311" w:rsidR="00931206" w:rsidRPr="002E111D" w:rsidRDefault="00931206" w:rsidP="00931206">
            <w:pPr>
              <w:jc w:val="both"/>
              <w:rPr>
                <w:rFonts w:ascii="Calibri" w:hAnsi="Calibri" w:cs="Calibri"/>
              </w:rPr>
            </w:pPr>
            <w:r w:rsidRPr="002E111D">
              <w:rPr>
                <w:rFonts w:ascii="Calibri" w:hAnsi="Calibri" w:cs="Calibri"/>
              </w:rPr>
              <w:lastRenderedPageBreak/>
              <w:t>Artículo 7. Plantilla de reporte de riesgo operativo</w:t>
            </w:r>
          </w:p>
          <w:p w14:paraId="3A08107B" w14:textId="77777777" w:rsidR="00931206" w:rsidRDefault="00931206" w:rsidP="00931206">
            <w:pPr>
              <w:jc w:val="both"/>
              <w:rPr>
                <w:rFonts w:ascii="Calibri" w:hAnsi="Calibri" w:cs="Calibri"/>
              </w:rPr>
            </w:pPr>
            <w:r w:rsidRPr="002E111D">
              <w:rPr>
                <w:rFonts w:ascii="Calibri" w:hAnsi="Calibri" w:cs="Calibri"/>
                <w:b w:val="0"/>
                <w:bCs w:val="0"/>
              </w:rPr>
              <w:t>Las entidades deben suministrar la información en el formato definido en el archivo de Excel adjunto.</w:t>
            </w:r>
          </w:p>
          <w:p w14:paraId="7E8D7B0D" w14:textId="0E8E1F3F" w:rsidR="0001136C" w:rsidRPr="002E111D" w:rsidRDefault="00E0518D" w:rsidP="00931206">
            <w:pPr>
              <w:jc w:val="both"/>
              <w:rPr>
                <w:rFonts w:ascii="Calibri" w:hAnsi="Calibri" w:cs="Calibri"/>
                <w:b w:val="0"/>
                <w:bCs w:val="0"/>
              </w:rPr>
            </w:pPr>
            <w:r>
              <w:rPr>
                <w:rFonts w:ascii="Calibri" w:hAnsi="Calibri" w:cs="Calibri"/>
                <w:b w:val="0"/>
                <w:bCs w:val="0"/>
              </w:rPr>
              <w:object w:dxaOrig="1538" w:dyaOrig="994" w14:anchorId="7D517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3pt;height:49.5pt" o:ole="">
                  <v:imagedata r:id="rId14" o:title=""/>
                </v:shape>
                <o:OLEObject Type="Embed" ProgID="Excel.Sheet.12" ShapeID="_x0000_i1025" DrawAspect="Icon" ObjectID="_1826867087" r:id="rId15"/>
              </w:object>
            </w:r>
          </w:p>
        </w:tc>
        <w:tc>
          <w:tcPr>
            <w:tcW w:w="3550" w:type="dxa"/>
          </w:tcPr>
          <w:p w14:paraId="2314D85C" w14:textId="77777777" w:rsidR="00931206" w:rsidRPr="002A3BE1" w:rsidRDefault="00931206" w:rsidP="00931206">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2E111D">
              <w:rPr>
                <w:rFonts w:ascii="Calibri" w:hAnsi="Calibri" w:cs="Calibri"/>
                <w:b/>
                <w:bCs/>
              </w:rPr>
              <w:t>JUPEMA Oficio DE-0335-05-2025</w:t>
            </w:r>
          </w:p>
          <w:p w14:paraId="14B694BE" w14:textId="70E77163" w:rsidR="00931206" w:rsidRPr="002E111D" w:rsidRDefault="00931206" w:rsidP="00960CA1">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lang w:val="es-CR"/>
              </w:rPr>
            </w:pPr>
            <w:r w:rsidRPr="00E90C67">
              <w:rPr>
                <w:rFonts w:ascii="Calibri" w:hAnsi="Calibri" w:cs="Calibri"/>
                <w:lang w:val="es-CR"/>
              </w:rPr>
              <w:t xml:space="preserve">Si bien es cierto se proporciona una hoja de Excel, de parte de la </w:t>
            </w:r>
            <w:r w:rsidRPr="008F4DDE">
              <w:rPr>
                <w:rFonts w:ascii="Calibri" w:hAnsi="Calibri" w:cs="Calibri"/>
              </w:rPr>
              <w:t>Superintendencia</w:t>
            </w:r>
            <w:r w:rsidRPr="00E90C67">
              <w:rPr>
                <w:rFonts w:ascii="Calibri" w:hAnsi="Calibri" w:cs="Calibri"/>
                <w:lang w:val="es-CR"/>
              </w:rPr>
              <w:t xml:space="preserve"> se va a brindar, algún lineamiento que indique algún tipo de restricción con los campos en su estructura, por ejemplo, caracteres máximos.? </w:t>
            </w:r>
          </w:p>
        </w:tc>
        <w:tc>
          <w:tcPr>
            <w:tcW w:w="3589" w:type="dxa"/>
          </w:tcPr>
          <w:p w14:paraId="00DF6BE1" w14:textId="77777777" w:rsidR="00931206" w:rsidRDefault="00931206" w:rsidP="00931206">
            <w:pPr>
              <w:pStyle w:val="Prrafodelista"/>
              <w:spacing w:line="240" w:lineRule="auto"/>
              <w:ind w:left="406"/>
              <w:cnfStyle w:val="000000000000" w:firstRow="0" w:lastRow="0" w:firstColumn="0" w:lastColumn="0" w:oddVBand="0" w:evenVBand="0" w:oddHBand="0" w:evenHBand="0" w:firstRowFirstColumn="0" w:firstRowLastColumn="0" w:lastRowFirstColumn="0" w:lastRowLastColumn="0"/>
              <w:rPr>
                <w:rFonts w:ascii="Calibri" w:hAnsi="Calibri" w:cs="Calibri"/>
              </w:rPr>
            </w:pPr>
          </w:p>
          <w:p w14:paraId="031B55FD" w14:textId="107F5B54" w:rsidR="00931206" w:rsidRPr="002E111D" w:rsidRDefault="00931206" w:rsidP="00960CA1">
            <w:pPr>
              <w:pStyle w:val="Prrafodelista"/>
              <w:numPr>
                <w:ilvl w:val="0"/>
                <w:numId w:val="14"/>
              </w:numPr>
              <w:spacing w:line="240" w:lineRule="auto"/>
              <w:ind w:left="406"/>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Se ajusta la plantilla para incluir aclaraciones derivadas de las observaciones de a los diferentes artículos</w:t>
            </w:r>
          </w:p>
        </w:tc>
        <w:tc>
          <w:tcPr>
            <w:tcW w:w="3690" w:type="dxa"/>
          </w:tcPr>
          <w:p w14:paraId="491D4578" w14:textId="352B6D84" w:rsidR="00931206" w:rsidRPr="00B132FD" w:rsidRDefault="00931206" w:rsidP="00931206">
            <w:pPr>
              <w:jc w:val="both"/>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B132FD">
              <w:rPr>
                <w:rFonts w:ascii="Calibri" w:hAnsi="Calibri" w:cs="Calibri"/>
                <w:b/>
                <w:bCs/>
              </w:rPr>
              <w:t xml:space="preserve">Artículo </w:t>
            </w:r>
            <w:r w:rsidRPr="00B132FD">
              <w:rPr>
                <w:rFonts w:ascii="Calibri" w:hAnsi="Calibri" w:cs="Calibri"/>
                <w:b/>
                <w:bCs/>
                <w:color w:val="FF0000"/>
              </w:rPr>
              <w:t xml:space="preserve">8. </w:t>
            </w:r>
            <w:r w:rsidRPr="00B132FD">
              <w:rPr>
                <w:rFonts w:ascii="Calibri" w:hAnsi="Calibri" w:cs="Calibri"/>
                <w:b/>
                <w:bCs/>
              </w:rPr>
              <w:t>Plantilla de reporte de riesgo operativo</w:t>
            </w:r>
          </w:p>
          <w:p w14:paraId="1E5E9CF1" w14:textId="77777777" w:rsidR="00931206" w:rsidRDefault="00931206" w:rsidP="00931206">
            <w:pPr>
              <w:jc w:val="both"/>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E111D">
              <w:rPr>
                <w:rFonts w:ascii="Calibri" w:hAnsi="Calibri" w:cs="Calibri"/>
              </w:rPr>
              <w:t>Las entidades deben suministrar la información en el formato definido en el archivo de Excel adjunto.</w:t>
            </w:r>
          </w:p>
          <w:bookmarkStart w:id="0" w:name="_MON_1825148928"/>
          <w:bookmarkEnd w:id="0"/>
          <w:p w14:paraId="3B74E99B" w14:textId="1DD76B4D" w:rsidR="00C80313" w:rsidRPr="002E111D" w:rsidRDefault="002539F7" w:rsidP="00C75F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object w:dxaOrig="1538" w:dyaOrig="994" w14:anchorId="7223F260">
                <v:shape id="_x0000_i1026" type="#_x0000_t75" style="width:77.3pt;height:49.5pt" o:ole="">
                  <v:imagedata r:id="rId16" o:title=""/>
                </v:shape>
                <o:OLEObject Type="Embed" ProgID="Excel.Sheet.12" ShapeID="_x0000_i1026" DrawAspect="Icon" ObjectID="_1826867088" r:id="rId17"/>
              </w:object>
            </w:r>
          </w:p>
        </w:tc>
      </w:tr>
      <w:tr w:rsidR="00931206" w:rsidRPr="002E111D" w14:paraId="3B7C901D" w14:textId="77777777" w:rsidTr="5210519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3730" w:type="dxa"/>
          </w:tcPr>
          <w:p w14:paraId="2865D36F" w14:textId="6C4DC1D8" w:rsidR="00931206" w:rsidRPr="002E111D" w:rsidRDefault="00931206" w:rsidP="00931206">
            <w:pPr>
              <w:jc w:val="both"/>
              <w:rPr>
                <w:rFonts w:ascii="Calibri" w:hAnsi="Calibri" w:cs="Calibri"/>
                <w:b w:val="0"/>
                <w:bCs w:val="0"/>
              </w:rPr>
            </w:pPr>
            <w:r w:rsidRPr="002E111D">
              <w:rPr>
                <w:rFonts w:ascii="Calibri" w:hAnsi="Calibri" w:cs="Calibri"/>
                <w:b w:val="0"/>
                <w:bCs w:val="0"/>
              </w:rPr>
              <w:t>Rige a partir del día XXX de XXX de 2025.</w:t>
            </w:r>
          </w:p>
        </w:tc>
        <w:tc>
          <w:tcPr>
            <w:tcW w:w="3550" w:type="dxa"/>
          </w:tcPr>
          <w:p w14:paraId="656D1B72" w14:textId="77777777" w:rsidR="00931206" w:rsidRPr="002E111D" w:rsidRDefault="00931206" w:rsidP="00931206">
            <w:pP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3589" w:type="dxa"/>
          </w:tcPr>
          <w:p w14:paraId="4CC6D9B1" w14:textId="2FA20CB9" w:rsidR="00931206" w:rsidRPr="002E111D" w:rsidRDefault="00931206" w:rsidP="00931206">
            <w:pPr>
              <w:pStyle w:val="Prrafodelista"/>
              <w:numPr>
                <w:ilvl w:val="0"/>
                <w:numId w:val="14"/>
              </w:numPr>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4EC5D296">
              <w:rPr>
                <w:rFonts w:ascii="Calibri" w:hAnsi="Calibri" w:cs="Calibri"/>
                <w:lang w:val="es-CR"/>
              </w:rPr>
              <w:t>Se ajusta la fecha de rige a 3 meses posterior a la publicación.</w:t>
            </w:r>
          </w:p>
        </w:tc>
        <w:tc>
          <w:tcPr>
            <w:tcW w:w="3690" w:type="dxa"/>
          </w:tcPr>
          <w:p w14:paraId="25C2C141" w14:textId="118767D1" w:rsidR="00931206" w:rsidRPr="003F3529" w:rsidRDefault="00931206" w:rsidP="00931206">
            <w:pPr>
              <w:jc w:val="both"/>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B3640D">
              <w:rPr>
                <w:rFonts w:ascii="Calibri" w:hAnsi="Calibri" w:cs="Calibri"/>
                <w:color w:val="FF0000"/>
              </w:rPr>
              <w:t xml:space="preserve">Este acuerdo </w:t>
            </w:r>
            <w:r w:rsidR="00D130C5" w:rsidRPr="00B3640D">
              <w:rPr>
                <w:rFonts w:ascii="Calibri" w:hAnsi="Calibri" w:cs="Calibri"/>
                <w:color w:val="FF0000"/>
              </w:rPr>
              <w:t>entrará en vigor</w:t>
            </w:r>
            <w:r w:rsidRPr="00B3640D">
              <w:rPr>
                <w:rFonts w:ascii="Calibri" w:hAnsi="Calibri" w:cs="Calibri"/>
                <w:color w:val="FF0000"/>
              </w:rPr>
              <w:t xml:space="preserve"> el primero del enero del 2026, y el primer archivo que debe ser remitido a la superintendencia </w:t>
            </w:r>
            <w:r w:rsidRPr="00B3640D">
              <w:rPr>
                <w:rFonts w:ascii="Calibri" w:hAnsi="Calibri" w:cs="Calibri"/>
                <w:color w:val="FF0000"/>
              </w:rPr>
              <w:lastRenderedPageBreak/>
              <w:t xml:space="preserve">corresponde al trimestre que comprende los meses de enero a marzo de ese mismo año.   </w:t>
            </w:r>
          </w:p>
        </w:tc>
      </w:tr>
    </w:tbl>
    <w:p w14:paraId="5C1A07E2" w14:textId="0A6CCC65" w:rsidR="0037597A" w:rsidRDefault="0037597A" w:rsidP="00A168E5"/>
    <w:p w14:paraId="0AEA007B" w14:textId="77777777" w:rsidR="0037597A" w:rsidRDefault="0037597A">
      <w:r>
        <w:br w:type="page"/>
      </w:r>
    </w:p>
    <w:tbl>
      <w:tblPr>
        <w:tblStyle w:val="Tabladelista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4"/>
        <w:gridCol w:w="6974"/>
      </w:tblGrid>
      <w:tr w:rsidR="00034926" w:rsidRPr="001E308C" w14:paraId="70CCCB8D" w14:textId="77777777" w:rsidTr="4EC5D2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74" w:type="dxa"/>
          </w:tcPr>
          <w:p w14:paraId="63584BC6" w14:textId="28CF7510" w:rsidR="00034926" w:rsidRPr="001E308C" w:rsidRDefault="00034926" w:rsidP="00A168E5">
            <w:pPr>
              <w:rPr>
                <w:rFonts w:ascii="Calibri" w:hAnsi="Calibri" w:cs="Calibri"/>
              </w:rPr>
            </w:pPr>
            <w:r w:rsidRPr="001E308C">
              <w:rPr>
                <w:rFonts w:ascii="Calibri" w:hAnsi="Calibri" w:cs="Calibri"/>
              </w:rPr>
              <w:lastRenderedPageBreak/>
              <w:t>Consultas adicionales</w:t>
            </w:r>
          </w:p>
        </w:tc>
        <w:tc>
          <w:tcPr>
            <w:tcW w:w="6974" w:type="dxa"/>
          </w:tcPr>
          <w:p w14:paraId="4D5FD720" w14:textId="77777777" w:rsidR="00034926" w:rsidRPr="001E308C" w:rsidRDefault="00034926" w:rsidP="00A168E5">
            <w:pPr>
              <w:cnfStyle w:val="100000000000" w:firstRow="1" w:lastRow="0" w:firstColumn="0" w:lastColumn="0" w:oddVBand="0" w:evenVBand="0" w:oddHBand="0" w:evenHBand="0" w:firstRowFirstColumn="0" w:firstRowLastColumn="0" w:lastRowFirstColumn="0" w:lastRowLastColumn="0"/>
              <w:rPr>
                <w:rFonts w:ascii="Calibri" w:hAnsi="Calibri" w:cs="Calibri"/>
              </w:rPr>
            </w:pPr>
          </w:p>
        </w:tc>
      </w:tr>
      <w:tr w:rsidR="00034926" w:rsidRPr="003B66A7" w14:paraId="1EC313C1" w14:textId="77777777" w:rsidTr="4EC5D2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74" w:type="dxa"/>
          </w:tcPr>
          <w:p w14:paraId="37AEB35A" w14:textId="77777777" w:rsidR="00034926" w:rsidRPr="002A3BE1" w:rsidRDefault="00034926" w:rsidP="00034926">
            <w:pPr>
              <w:rPr>
                <w:rFonts w:ascii="Calibri" w:hAnsi="Calibri" w:cs="Calibri"/>
              </w:rPr>
            </w:pPr>
            <w:r w:rsidRPr="001E308C">
              <w:rPr>
                <w:rFonts w:ascii="Calibri" w:hAnsi="Calibri" w:cs="Calibri"/>
              </w:rPr>
              <w:t>JUPEMA Oficio DE-0335-05-2025</w:t>
            </w:r>
          </w:p>
          <w:p w14:paraId="67CFCD1C" w14:textId="77777777" w:rsidR="000E09EC" w:rsidRPr="000E09EC" w:rsidRDefault="00034926" w:rsidP="00960CA1">
            <w:pPr>
              <w:pStyle w:val="Prrafodelista"/>
              <w:numPr>
                <w:ilvl w:val="0"/>
                <w:numId w:val="14"/>
              </w:numPr>
              <w:spacing w:line="240" w:lineRule="auto"/>
              <w:ind w:left="406"/>
              <w:jc w:val="both"/>
              <w:rPr>
                <w:rFonts w:ascii="Calibri" w:hAnsi="Calibri" w:cs="Calibri"/>
                <w:b w:val="0"/>
                <w:bCs w:val="0"/>
                <w:szCs w:val="24"/>
                <w:lang w:val="es-CR"/>
              </w:rPr>
            </w:pPr>
            <w:r w:rsidRPr="00034926">
              <w:rPr>
                <w:rFonts w:ascii="Calibri" w:hAnsi="Calibri" w:cs="Calibri"/>
                <w:b w:val="0"/>
                <w:bCs w:val="0"/>
                <w:szCs w:val="24"/>
                <w:lang w:val="es-CR"/>
              </w:rPr>
              <w:t>En las definiciones se establece el concepto de evento de riesgo, pero en el documento, no hace referencia alguna a su gestión, ¿por lo que no se comprende la finalidad de su conceptualización?</w:t>
            </w:r>
          </w:p>
          <w:p w14:paraId="3949D3BD" w14:textId="77777777" w:rsidR="000E09EC" w:rsidRDefault="000E09EC" w:rsidP="000E09EC">
            <w:pPr>
              <w:jc w:val="both"/>
              <w:rPr>
                <w:rFonts w:ascii="Calibri" w:hAnsi="Calibri" w:cs="Calibri"/>
                <w:b w:val="0"/>
                <w:bCs w:val="0"/>
                <w:lang w:val="es-CR"/>
              </w:rPr>
            </w:pPr>
          </w:p>
          <w:p w14:paraId="623B8EE5" w14:textId="686D0446" w:rsidR="00034926" w:rsidRPr="000E09EC" w:rsidRDefault="00034926" w:rsidP="000E09EC">
            <w:pPr>
              <w:jc w:val="both"/>
              <w:rPr>
                <w:rFonts w:ascii="Calibri" w:hAnsi="Calibri" w:cs="Calibri"/>
                <w:lang w:val="es-CR"/>
              </w:rPr>
            </w:pPr>
            <w:r w:rsidRPr="000E09EC">
              <w:rPr>
                <w:rFonts w:ascii="Calibri" w:hAnsi="Calibri" w:cs="Calibri"/>
                <w:lang w:val="es-CR"/>
              </w:rPr>
              <w:t xml:space="preserve"> </w:t>
            </w:r>
          </w:p>
          <w:p w14:paraId="21E5C049" w14:textId="20D25ECD" w:rsidR="00034926" w:rsidRPr="00034926" w:rsidRDefault="001E308C" w:rsidP="00960CA1">
            <w:pPr>
              <w:pStyle w:val="Prrafodelista"/>
              <w:numPr>
                <w:ilvl w:val="0"/>
                <w:numId w:val="14"/>
              </w:numPr>
              <w:spacing w:line="240" w:lineRule="auto"/>
              <w:ind w:left="406"/>
              <w:jc w:val="both"/>
              <w:rPr>
                <w:rFonts w:ascii="Calibri" w:hAnsi="Calibri" w:cs="Calibri"/>
                <w:b w:val="0"/>
                <w:bCs w:val="0"/>
                <w:szCs w:val="24"/>
                <w:lang w:val="es-CR"/>
              </w:rPr>
            </w:pPr>
            <w:r w:rsidRPr="00034926">
              <w:rPr>
                <w:rFonts w:ascii="Calibri" w:hAnsi="Calibri" w:cs="Calibri"/>
                <w:b w:val="0"/>
                <w:bCs w:val="0"/>
                <w:szCs w:val="24"/>
                <w:lang w:val="es-CR"/>
              </w:rPr>
              <w:t>Si durante el mes no se incurriera en un registro de incidentes, ¿se envía los incidentes que se pasaron en los meses anteriores en forma acumulativa, o en ese caso se enviaría una nota de que no hubo incidentes</w:t>
            </w:r>
            <w:r w:rsidRPr="00034926">
              <w:rPr>
                <w:rFonts w:ascii="Calibri" w:hAnsi="Calibri" w:cs="Calibri"/>
                <w:szCs w:val="24"/>
                <w:lang w:val="es-CR"/>
              </w:rPr>
              <w:t>?</w:t>
            </w:r>
            <w:r w:rsidR="00034926" w:rsidRPr="00034926">
              <w:rPr>
                <w:rFonts w:ascii="Calibri" w:hAnsi="Calibri" w:cs="Calibri"/>
                <w:b w:val="0"/>
                <w:bCs w:val="0"/>
                <w:szCs w:val="24"/>
                <w:lang w:val="es-CR"/>
              </w:rPr>
              <w:t xml:space="preserve"> </w:t>
            </w:r>
          </w:p>
          <w:p w14:paraId="4DFD14D1" w14:textId="77777777" w:rsidR="00B0138F" w:rsidRDefault="00B0138F" w:rsidP="00960CA1">
            <w:pPr>
              <w:pStyle w:val="Prrafodelista"/>
              <w:spacing w:line="240" w:lineRule="auto"/>
              <w:ind w:left="406"/>
              <w:jc w:val="both"/>
              <w:rPr>
                <w:b w:val="0"/>
                <w:bCs w:val="0"/>
                <w:lang w:val="es-CR"/>
              </w:rPr>
            </w:pPr>
          </w:p>
          <w:p w14:paraId="09F36E27" w14:textId="77777777" w:rsidR="00B0138F" w:rsidRDefault="00B0138F" w:rsidP="00960CA1">
            <w:pPr>
              <w:pStyle w:val="Prrafodelista"/>
              <w:spacing w:line="240" w:lineRule="auto"/>
              <w:ind w:left="406"/>
              <w:jc w:val="both"/>
              <w:rPr>
                <w:b w:val="0"/>
                <w:bCs w:val="0"/>
                <w:lang w:val="es-CR"/>
              </w:rPr>
            </w:pPr>
          </w:p>
          <w:p w14:paraId="07F74077" w14:textId="2697BB9D" w:rsidR="003E0055" w:rsidRDefault="003E0055" w:rsidP="00960CA1">
            <w:pPr>
              <w:pStyle w:val="Prrafodelista"/>
              <w:spacing w:line="240" w:lineRule="auto"/>
              <w:ind w:left="406"/>
              <w:jc w:val="both"/>
              <w:rPr>
                <w:b w:val="0"/>
                <w:bCs w:val="0"/>
                <w:lang w:val="es-CR"/>
              </w:rPr>
            </w:pPr>
          </w:p>
          <w:p w14:paraId="30DCC103" w14:textId="12EDF5D8" w:rsidR="003B66A7" w:rsidRPr="003E0055" w:rsidRDefault="00034926" w:rsidP="00960CA1">
            <w:pPr>
              <w:pStyle w:val="Prrafodelista"/>
              <w:numPr>
                <w:ilvl w:val="0"/>
                <w:numId w:val="14"/>
              </w:numPr>
              <w:spacing w:line="240" w:lineRule="auto"/>
              <w:ind w:left="406"/>
              <w:jc w:val="both"/>
              <w:rPr>
                <w:lang w:val="es-CR"/>
              </w:rPr>
            </w:pPr>
            <w:r w:rsidRPr="003E0055">
              <w:rPr>
                <w:rFonts w:ascii="Calibri" w:hAnsi="Calibri" w:cs="Calibri"/>
                <w:b w:val="0"/>
                <w:bCs w:val="0"/>
                <w:szCs w:val="24"/>
                <w:lang w:val="es-CR"/>
              </w:rPr>
              <w:t xml:space="preserve">En el reglamento SUPEN 5-17 no se logra identificar alguna referencia de generar incidentes de riesgo operativo, únicamente hace mención del concepto de Riesgo de Operativo, ¿por lo que se va a realizar algún tipo de actualización? </w:t>
            </w:r>
          </w:p>
          <w:p w14:paraId="3AFC3245" w14:textId="77777777" w:rsidR="003E0055" w:rsidRDefault="003E0055" w:rsidP="003E0055">
            <w:pPr>
              <w:rPr>
                <w:b w:val="0"/>
                <w:bCs w:val="0"/>
                <w:highlight w:val="yellow"/>
                <w:lang w:val="es-CR"/>
              </w:rPr>
            </w:pPr>
          </w:p>
          <w:p w14:paraId="7E49EDF3" w14:textId="77777777" w:rsidR="003E0055" w:rsidRDefault="003E0055" w:rsidP="003E0055">
            <w:pPr>
              <w:rPr>
                <w:b w:val="0"/>
                <w:bCs w:val="0"/>
                <w:highlight w:val="yellow"/>
                <w:lang w:val="es-CR"/>
              </w:rPr>
            </w:pPr>
          </w:p>
          <w:p w14:paraId="6270C4CE" w14:textId="77777777" w:rsidR="003E0055" w:rsidRDefault="003E0055" w:rsidP="003E0055">
            <w:pPr>
              <w:rPr>
                <w:b w:val="0"/>
                <w:bCs w:val="0"/>
                <w:highlight w:val="yellow"/>
                <w:lang w:val="es-CR"/>
              </w:rPr>
            </w:pPr>
          </w:p>
          <w:p w14:paraId="42A14BF6" w14:textId="77777777" w:rsidR="003E0055" w:rsidRDefault="003E0055" w:rsidP="003E0055">
            <w:pPr>
              <w:rPr>
                <w:b w:val="0"/>
                <w:bCs w:val="0"/>
                <w:highlight w:val="yellow"/>
                <w:lang w:val="es-CR"/>
              </w:rPr>
            </w:pPr>
          </w:p>
          <w:p w14:paraId="3922CBFA" w14:textId="77777777" w:rsidR="003E0055" w:rsidRDefault="003E0055" w:rsidP="003E0055">
            <w:pPr>
              <w:rPr>
                <w:b w:val="0"/>
                <w:bCs w:val="0"/>
                <w:highlight w:val="yellow"/>
                <w:lang w:val="es-CR"/>
              </w:rPr>
            </w:pPr>
          </w:p>
          <w:p w14:paraId="731C337B" w14:textId="77777777" w:rsidR="003E0055" w:rsidRDefault="003E0055" w:rsidP="003E0055">
            <w:pPr>
              <w:rPr>
                <w:b w:val="0"/>
                <w:bCs w:val="0"/>
                <w:highlight w:val="yellow"/>
                <w:lang w:val="es-CR"/>
              </w:rPr>
            </w:pPr>
          </w:p>
          <w:p w14:paraId="5E5A26FD" w14:textId="77777777" w:rsidR="003E0055" w:rsidRDefault="003E0055" w:rsidP="003E0055">
            <w:pPr>
              <w:rPr>
                <w:b w:val="0"/>
                <w:bCs w:val="0"/>
                <w:highlight w:val="yellow"/>
                <w:lang w:val="es-CR"/>
              </w:rPr>
            </w:pPr>
          </w:p>
          <w:p w14:paraId="03F79231" w14:textId="77777777" w:rsidR="003E0055" w:rsidRDefault="003E0055" w:rsidP="003E0055">
            <w:pPr>
              <w:rPr>
                <w:b w:val="0"/>
                <w:bCs w:val="0"/>
                <w:highlight w:val="yellow"/>
                <w:lang w:val="es-CR"/>
              </w:rPr>
            </w:pPr>
          </w:p>
          <w:p w14:paraId="3C4440F1" w14:textId="77777777" w:rsidR="003E0055" w:rsidRDefault="003E0055" w:rsidP="003E0055">
            <w:pPr>
              <w:rPr>
                <w:b w:val="0"/>
                <w:bCs w:val="0"/>
                <w:highlight w:val="yellow"/>
                <w:lang w:val="es-CR"/>
              </w:rPr>
            </w:pPr>
          </w:p>
          <w:p w14:paraId="339CBD90" w14:textId="77777777" w:rsidR="003E0055" w:rsidRDefault="003E0055" w:rsidP="003E0055">
            <w:pPr>
              <w:rPr>
                <w:b w:val="0"/>
                <w:bCs w:val="0"/>
                <w:highlight w:val="yellow"/>
                <w:lang w:val="es-CR"/>
              </w:rPr>
            </w:pPr>
          </w:p>
          <w:p w14:paraId="53E6A050" w14:textId="77777777" w:rsidR="003E0055" w:rsidRDefault="003E0055" w:rsidP="003E0055">
            <w:pPr>
              <w:rPr>
                <w:highlight w:val="yellow"/>
                <w:lang w:val="es-CR"/>
              </w:rPr>
            </w:pPr>
          </w:p>
          <w:p w14:paraId="29DF8888" w14:textId="77777777" w:rsidR="007D2D0A" w:rsidRDefault="007D2D0A" w:rsidP="003E0055">
            <w:pPr>
              <w:rPr>
                <w:highlight w:val="yellow"/>
                <w:lang w:val="es-CR"/>
              </w:rPr>
            </w:pPr>
          </w:p>
          <w:p w14:paraId="7EA71416" w14:textId="77777777" w:rsidR="002A5177" w:rsidRDefault="002A5177" w:rsidP="002A5177">
            <w:pPr>
              <w:rPr>
                <w:rFonts w:ascii="Calibri" w:hAnsi="Calibri" w:cs="Calibri"/>
                <w:b w:val="0"/>
                <w:bCs w:val="0"/>
              </w:rPr>
            </w:pPr>
            <w:r w:rsidRPr="002A5177">
              <w:rPr>
                <w:rFonts w:ascii="Calibri" w:hAnsi="Calibri" w:cs="Calibri"/>
              </w:rPr>
              <w:lastRenderedPageBreak/>
              <w:t xml:space="preserve">Popular Pensiones Oficio </w:t>
            </w:r>
            <w:r w:rsidRPr="00F64088">
              <w:rPr>
                <w:rFonts w:ascii="Calibri" w:hAnsi="Calibri" w:cs="Calibri"/>
              </w:rPr>
              <w:t>PEN-0436-2025</w:t>
            </w:r>
          </w:p>
          <w:p w14:paraId="13884813" w14:textId="5E050C71" w:rsidR="0055166F" w:rsidRPr="007D2D0A" w:rsidRDefault="003666CB" w:rsidP="007D2D0A">
            <w:pPr>
              <w:pStyle w:val="Prrafodelista"/>
              <w:numPr>
                <w:ilvl w:val="0"/>
                <w:numId w:val="14"/>
              </w:numPr>
              <w:spacing w:line="240" w:lineRule="auto"/>
              <w:ind w:left="406"/>
              <w:rPr>
                <w:rFonts w:ascii="Calibri" w:hAnsi="Calibri" w:cs="Calibri"/>
                <w:b w:val="0"/>
                <w:bCs w:val="0"/>
              </w:rPr>
            </w:pPr>
            <w:r w:rsidRPr="00AA1F84">
              <w:rPr>
                <w:rFonts w:ascii="Calibri" w:hAnsi="Calibri" w:cs="Calibri"/>
                <w:b w:val="0"/>
                <w:bCs w:val="0"/>
                <w:lang w:val="es-CR"/>
              </w:rPr>
              <w:t>Finalmente, en la matriz no se menciona los campos de riesgo inherente y riesgo residual por lo que es importante definir el requerimiento de dichas valuaciones con el fin de contar con la matriz completa y estándar que estará requiriendo el regulador. Así como definir el Gobierno Corporativo que tendrá la validación de dicha matriz previamente a ser entregado al regulador.</w:t>
            </w:r>
          </w:p>
          <w:p w14:paraId="6AF6904B" w14:textId="77777777" w:rsidR="0055166F" w:rsidRPr="00AA1F84" w:rsidRDefault="0055166F" w:rsidP="0055166F">
            <w:pPr>
              <w:pStyle w:val="Prrafodelista"/>
              <w:spacing w:line="240" w:lineRule="auto"/>
              <w:ind w:left="406"/>
              <w:rPr>
                <w:rFonts w:ascii="Calibri" w:hAnsi="Calibri" w:cs="Calibri"/>
                <w:b w:val="0"/>
                <w:bCs w:val="0"/>
              </w:rPr>
            </w:pPr>
          </w:p>
          <w:p w14:paraId="424213E3" w14:textId="77777777" w:rsidR="005E206C" w:rsidRPr="005E206C" w:rsidRDefault="005E206C" w:rsidP="005E206C">
            <w:pPr>
              <w:rPr>
                <w:rFonts w:ascii="Calibri" w:hAnsi="Calibri" w:cs="Calibri"/>
                <w:lang w:val="es-CR"/>
              </w:rPr>
            </w:pPr>
            <w:r w:rsidRPr="005E206C">
              <w:rPr>
                <w:rFonts w:ascii="Calibri" w:hAnsi="Calibri" w:cs="Calibri"/>
                <w:lang w:val="es-CR"/>
              </w:rPr>
              <w:t>BN Vital Oficio BNVital-GG-172-2025</w:t>
            </w:r>
          </w:p>
          <w:p w14:paraId="7BA9D3C2" w14:textId="5F471DA4" w:rsidR="00034926" w:rsidRPr="003B66A7" w:rsidRDefault="005E206C" w:rsidP="0042313C">
            <w:pPr>
              <w:pStyle w:val="Prrafodelista"/>
              <w:numPr>
                <w:ilvl w:val="0"/>
                <w:numId w:val="14"/>
              </w:numPr>
              <w:spacing w:line="240" w:lineRule="auto"/>
              <w:ind w:left="406"/>
              <w:rPr>
                <w:rFonts w:ascii="Calibri" w:hAnsi="Calibri" w:cs="Calibri"/>
                <w:lang w:val="es-CR"/>
              </w:rPr>
            </w:pPr>
            <w:r w:rsidRPr="0055166F">
              <w:rPr>
                <w:rFonts w:ascii="Calibri" w:hAnsi="Calibri" w:cs="Calibri"/>
                <w:b w:val="0"/>
                <w:bCs w:val="0"/>
                <w:lang w:val="es-CR"/>
              </w:rPr>
              <w:t xml:space="preserve">Con respecto a la fecha en que entre a regir dicho acuerdo, se considera necesario se estipule o incorpore un periodo prudente para que las entidades gestionen modificaciones o adaptaciones a sus herramientas internas de captura de eventos e incidentes para que se cumpla con todo lo requerido. </w:t>
            </w:r>
          </w:p>
        </w:tc>
        <w:tc>
          <w:tcPr>
            <w:tcW w:w="6974" w:type="dxa"/>
          </w:tcPr>
          <w:p w14:paraId="581BB1BA" w14:textId="77777777" w:rsidR="00034926" w:rsidRDefault="00034926" w:rsidP="00A168E5">
            <w:pPr>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2F90D16C" w14:textId="4C64C257" w:rsidR="008F4DDE" w:rsidRDefault="008F4DDE" w:rsidP="00900837">
            <w:pPr>
              <w:pStyle w:val="Prrafodelista"/>
              <w:numPr>
                <w:ilvl w:val="0"/>
                <w:numId w:val="14"/>
              </w:numPr>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Pr>
                <w:rFonts w:ascii="Calibri" w:hAnsi="Calibri" w:cs="Calibri"/>
                <w:lang w:val="es-CR"/>
              </w:rPr>
              <w:t xml:space="preserve">Se considera la definición de evento de riesgo para ser consistentes con el </w:t>
            </w:r>
            <w:r w:rsidR="000E09EC">
              <w:rPr>
                <w:rFonts w:ascii="Calibri" w:hAnsi="Calibri" w:cs="Calibri"/>
                <w:lang w:val="es-CR"/>
              </w:rPr>
              <w:t>“A</w:t>
            </w:r>
            <w:r>
              <w:rPr>
                <w:rFonts w:ascii="Calibri" w:hAnsi="Calibri" w:cs="Calibri"/>
                <w:lang w:val="es-CR"/>
              </w:rPr>
              <w:t>cuerdo</w:t>
            </w:r>
            <w:r w:rsidR="007159B4">
              <w:rPr>
                <w:rFonts w:ascii="Calibri" w:hAnsi="Calibri" w:cs="Calibri"/>
                <w:lang w:val="es-CR"/>
              </w:rPr>
              <w:t xml:space="preserve"> SUGEF</w:t>
            </w:r>
            <w:r>
              <w:rPr>
                <w:rFonts w:ascii="Calibri" w:hAnsi="Calibri" w:cs="Calibri"/>
                <w:lang w:val="es-CR"/>
              </w:rPr>
              <w:t xml:space="preserve"> </w:t>
            </w:r>
            <w:r w:rsidR="007159B4" w:rsidRPr="002E111D">
              <w:rPr>
                <w:rFonts w:ascii="Calibri" w:hAnsi="Calibri" w:cs="Calibri"/>
                <w:iCs/>
                <w:szCs w:val="24"/>
              </w:rPr>
              <w:t>2-10</w:t>
            </w:r>
            <w:r w:rsidR="000E09EC">
              <w:rPr>
                <w:rFonts w:ascii="Calibri" w:hAnsi="Calibri" w:cs="Calibri"/>
                <w:iCs/>
                <w:szCs w:val="24"/>
              </w:rPr>
              <w:t xml:space="preserve"> </w:t>
            </w:r>
            <w:r w:rsidR="000E09EC" w:rsidRPr="000E09EC">
              <w:rPr>
                <w:rFonts w:ascii="Calibri" w:hAnsi="Calibri" w:cs="Calibri"/>
              </w:rPr>
              <w:t>Reglamento sobre Administración Integral de</w:t>
            </w:r>
            <w:r w:rsidR="000E09EC">
              <w:rPr>
                <w:rFonts w:ascii="Calibri" w:hAnsi="Calibri" w:cs="Calibri"/>
              </w:rPr>
              <w:t xml:space="preserve"> </w:t>
            </w:r>
            <w:r w:rsidR="000E09EC" w:rsidRPr="000E09EC">
              <w:rPr>
                <w:rFonts w:ascii="Calibri" w:hAnsi="Calibri" w:cs="Calibri"/>
              </w:rPr>
              <w:t>Riesgo</w:t>
            </w:r>
            <w:r w:rsidR="000E09EC">
              <w:rPr>
                <w:rFonts w:ascii="Calibri" w:hAnsi="Calibri" w:cs="Calibri"/>
              </w:rPr>
              <w:t>”</w:t>
            </w:r>
            <w:r w:rsidR="007159B4" w:rsidRPr="002E111D">
              <w:rPr>
                <w:rFonts w:ascii="Calibri" w:hAnsi="Calibri" w:cs="Calibri"/>
                <w:iCs/>
                <w:szCs w:val="24"/>
              </w:rPr>
              <w:t xml:space="preserve"> sobre administración integral de riesgos</w:t>
            </w:r>
            <w:r>
              <w:rPr>
                <w:rFonts w:ascii="Calibri" w:hAnsi="Calibri" w:cs="Calibri"/>
                <w:lang w:val="es-CR"/>
              </w:rPr>
              <w:t xml:space="preserve">, sin embargo, sólo se deben </w:t>
            </w:r>
            <w:r w:rsidR="001039AC">
              <w:rPr>
                <w:rFonts w:ascii="Calibri" w:hAnsi="Calibri" w:cs="Calibri"/>
                <w:lang w:val="es-CR"/>
              </w:rPr>
              <w:t>suministrar</w:t>
            </w:r>
            <w:r>
              <w:rPr>
                <w:rFonts w:ascii="Calibri" w:hAnsi="Calibri" w:cs="Calibri"/>
                <w:lang w:val="es-CR"/>
              </w:rPr>
              <w:t xml:space="preserve"> la información relacionada con los incidentes de riesgo </w:t>
            </w:r>
            <w:r w:rsidR="001039AC">
              <w:rPr>
                <w:rFonts w:ascii="Calibri" w:hAnsi="Calibri" w:cs="Calibri"/>
                <w:lang w:val="es-CR"/>
              </w:rPr>
              <w:t>operativo.</w:t>
            </w:r>
          </w:p>
          <w:p w14:paraId="1FCC29D5" w14:textId="7F7F96FB" w:rsidR="003E0055" w:rsidRPr="003E0055" w:rsidRDefault="00E65764" w:rsidP="003E0055">
            <w:pPr>
              <w:pStyle w:val="Prrafodelista"/>
              <w:numPr>
                <w:ilvl w:val="0"/>
                <w:numId w:val="14"/>
              </w:numPr>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szCs w:val="24"/>
              </w:rPr>
            </w:pPr>
            <w:r w:rsidRPr="007F01DD">
              <w:rPr>
                <w:rFonts w:ascii="Calibri" w:hAnsi="Calibri" w:cs="Calibri"/>
                <w:lang w:val="es-CR"/>
              </w:rPr>
              <w:t>En los</w:t>
            </w:r>
            <w:r w:rsidR="00960CA1">
              <w:rPr>
                <w:rFonts w:ascii="Calibri" w:hAnsi="Calibri" w:cs="Calibri"/>
                <w:lang w:val="es-CR"/>
              </w:rPr>
              <w:t xml:space="preserve"> trimestres</w:t>
            </w:r>
            <w:r w:rsidRPr="007F01DD">
              <w:rPr>
                <w:rFonts w:ascii="Calibri" w:hAnsi="Calibri" w:cs="Calibri"/>
                <w:lang w:val="es-CR"/>
              </w:rPr>
              <w:t xml:space="preserve"> en los que no se identifiquen nuevos incidentes de riesgo</w:t>
            </w:r>
            <w:r w:rsidRPr="007F01DD">
              <w:rPr>
                <w:rFonts w:ascii="Calibri" w:hAnsi="Calibri" w:cs="Calibri"/>
              </w:rPr>
              <w:t xml:space="preserve"> no se debe remitir el archivo. </w:t>
            </w:r>
            <w:r w:rsidRPr="007F01DD">
              <w:rPr>
                <w:rFonts w:ascii="Calibri" w:hAnsi="Calibri" w:cs="Calibri"/>
                <w:iCs/>
              </w:rPr>
              <w:t>En caso de que se actualice alguna variable del incidente de riesgo en el tiempo, se debe incluir una línea en el reporte con la nueva información. Se ajusta la plantillarRO para aclarar. Se agrega un identificador único en la plantillaRO para guardar el registro histórico del incidente de riesgo.</w:t>
            </w:r>
          </w:p>
          <w:p w14:paraId="0EC5E5F0" w14:textId="743E7238" w:rsidR="003E0055" w:rsidRPr="003E0055" w:rsidRDefault="003E0055" w:rsidP="003E0055">
            <w:pPr>
              <w:pStyle w:val="Prrafodelista"/>
              <w:numPr>
                <w:ilvl w:val="0"/>
                <w:numId w:val="14"/>
              </w:numPr>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szCs w:val="24"/>
              </w:rPr>
            </w:pPr>
            <w:r w:rsidRPr="003E0055">
              <w:rPr>
                <w:rFonts w:ascii="Calibri" w:hAnsi="Calibri" w:cs="Calibri"/>
                <w:lang w:val="es-CR"/>
              </w:rPr>
              <w:t>De acuerdo con el artículo 5 del Reglamento de Riesgos, las entidades reguladas por la SUPEN tienen la responsabilidad de identificar, evaluar y gestionar adecuadamente los riesgos que enfrentan los fondos que administran. Esta gestión debe realizarse en el mejor interés de los afiliados y pensionados, garantizando una administración sana, eficiente y equilibrada entre seguridad, rentabilidad y liquidez.</w:t>
            </w:r>
          </w:p>
          <w:p w14:paraId="77351564" w14:textId="27B9678A" w:rsidR="007F01DD" w:rsidRDefault="003E0055" w:rsidP="003E0055">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3E0055">
              <w:rPr>
                <w:rFonts w:ascii="Calibri" w:hAnsi="Calibri" w:cs="Calibri"/>
                <w:lang w:val="es-CR"/>
              </w:rPr>
              <w:t>P</w:t>
            </w:r>
            <w:r w:rsidRPr="003E0055">
              <w:rPr>
                <w:rFonts w:ascii="Calibri" w:hAnsi="Calibri" w:cs="Calibri"/>
                <w:szCs w:val="24"/>
                <w:lang w:val="es-CR"/>
              </w:rPr>
              <w:t>ara ello, deben implementarse mecanismos sólidos de control interno y supervisión, que permitan minimizar los impactos negativos de los riesgos y asegurar la entrega oportuna de los beneficios. En este contexto, la gestión del riesgo operativo es clave para la estabilidad y eficiencia del sistema, por lo que se requiere un marco normativo que facilite su monitoreo y evaluación continua, permitiendo detectar y corregir incidentes que puedan afectar los fondos administrados.</w:t>
            </w:r>
          </w:p>
          <w:p w14:paraId="4816FB37" w14:textId="77777777" w:rsidR="00AA1F84" w:rsidRDefault="00AA1F84" w:rsidP="003E0055">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07F150A6" w14:textId="77777777" w:rsidR="007874E6" w:rsidRDefault="007874E6" w:rsidP="00960094">
            <w:pPr>
              <w:pStyle w:val="Prrafodelista"/>
              <w:tabs>
                <w:tab w:val="left" w:pos="1056"/>
              </w:tabs>
              <w:spacing w:line="240" w:lineRule="auto"/>
              <w:ind w:left="1056" w:hanging="650"/>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p>
          <w:p w14:paraId="2AD18FD0" w14:textId="22BADF7F" w:rsidR="003E0055" w:rsidRDefault="00E76889" w:rsidP="00AA1F84">
            <w:pPr>
              <w:pStyle w:val="Prrafodelista"/>
              <w:numPr>
                <w:ilvl w:val="0"/>
                <w:numId w:val="14"/>
              </w:numPr>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szCs w:val="24"/>
                <w:lang w:val="es-CR"/>
              </w:rPr>
            </w:pPr>
            <w:r w:rsidRPr="00E76889">
              <w:rPr>
                <w:rFonts w:ascii="Calibri" w:hAnsi="Calibri" w:cs="Calibri"/>
                <w:szCs w:val="24"/>
                <w:lang w:val="es-CR"/>
              </w:rPr>
              <w:t>El reporte considera los campos requeridos por SUPEN</w:t>
            </w:r>
            <w:r w:rsidR="00AA1F84">
              <w:rPr>
                <w:rFonts w:ascii="Calibri" w:hAnsi="Calibri" w:cs="Calibri"/>
                <w:szCs w:val="24"/>
                <w:lang w:val="es-CR"/>
              </w:rPr>
              <w:t xml:space="preserve"> para el monitoreo de los riesgos operativos. </w:t>
            </w:r>
          </w:p>
          <w:p w14:paraId="23B733EC" w14:textId="3FA23542" w:rsidR="0042313C" w:rsidRPr="007D2D0A" w:rsidRDefault="007874E6" w:rsidP="007D2D0A">
            <w:pPr>
              <w:pStyle w:val="Prrafodelista"/>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55233441">
              <w:rPr>
                <w:rFonts w:ascii="Calibri" w:hAnsi="Calibri" w:cs="Calibri"/>
                <w:lang w:val="es-CR"/>
              </w:rPr>
              <w:t>Es</w:t>
            </w:r>
            <w:r w:rsidR="006D2686" w:rsidRPr="55233441">
              <w:rPr>
                <w:rFonts w:ascii="Calibri" w:hAnsi="Calibri" w:cs="Calibri"/>
                <w:lang w:val="es-CR"/>
              </w:rPr>
              <w:t xml:space="preserve"> responsabilidad </w:t>
            </w:r>
            <w:r w:rsidRPr="55233441">
              <w:rPr>
                <w:rFonts w:ascii="Calibri" w:hAnsi="Calibri" w:cs="Calibri"/>
                <w:lang w:val="es-CR"/>
              </w:rPr>
              <w:t xml:space="preserve">de la entidad </w:t>
            </w:r>
            <w:r w:rsidR="006D2686" w:rsidRPr="55233441">
              <w:rPr>
                <w:rFonts w:ascii="Calibri" w:hAnsi="Calibri" w:cs="Calibri"/>
                <w:lang w:val="es-CR"/>
              </w:rPr>
              <w:t xml:space="preserve">identificar, evaluar y gestionar adecuadamente los riesgos que enfrentan los fondos que administran. </w:t>
            </w:r>
            <w:r w:rsidR="0055166F" w:rsidRPr="003E0055">
              <w:rPr>
                <w:rFonts w:ascii="Calibri" w:hAnsi="Calibri" w:cs="Calibri"/>
                <w:lang w:val="es-CR"/>
              </w:rPr>
              <w:t>P</w:t>
            </w:r>
            <w:r w:rsidR="0055166F" w:rsidRPr="55233441">
              <w:rPr>
                <w:rFonts w:ascii="Calibri" w:hAnsi="Calibri" w:cs="Calibri"/>
                <w:lang w:val="es-CR"/>
              </w:rPr>
              <w:t xml:space="preserve">ara ello, deben implementarse mecanismos sólidos de control interno y </w:t>
            </w:r>
            <w:r w:rsidR="0055166F" w:rsidRPr="55233441">
              <w:rPr>
                <w:rFonts w:ascii="Calibri" w:hAnsi="Calibri" w:cs="Calibri"/>
                <w:b/>
                <w:lang w:val="es-CR"/>
              </w:rPr>
              <w:t>supervisión</w:t>
            </w:r>
            <w:r w:rsidR="0055166F" w:rsidRPr="55233441">
              <w:rPr>
                <w:rFonts w:ascii="Calibri" w:hAnsi="Calibri" w:cs="Calibri"/>
                <w:lang w:val="es-CR"/>
              </w:rPr>
              <w:t>, que permitan minimizar los impactos negativos de los riesgos</w:t>
            </w:r>
          </w:p>
          <w:p w14:paraId="78440DA1" w14:textId="77777777" w:rsidR="0042313C" w:rsidRDefault="0042313C" w:rsidP="0042313C">
            <w:pPr>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5677038D" w14:textId="77777777" w:rsidR="0042313C" w:rsidRDefault="0042313C" w:rsidP="0042313C">
            <w:pPr>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p>
          <w:p w14:paraId="3D2DBD47" w14:textId="0B3F9B80" w:rsidR="0042313C" w:rsidRPr="0055166F" w:rsidRDefault="6AC16C62" w:rsidP="0055166F">
            <w:pPr>
              <w:pStyle w:val="Prrafodelista"/>
              <w:numPr>
                <w:ilvl w:val="0"/>
                <w:numId w:val="14"/>
              </w:numPr>
              <w:tabs>
                <w:tab w:val="left" w:pos="1056"/>
              </w:tabs>
              <w:spacing w:line="240" w:lineRule="auto"/>
              <w:ind w:left="406"/>
              <w:jc w:val="both"/>
              <w:cnfStyle w:val="000000100000" w:firstRow="0" w:lastRow="0" w:firstColumn="0" w:lastColumn="0" w:oddVBand="0" w:evenVBand="0" w:oddHBand="1" w:evenHBand="0" w:firstRowFirstColumn="0" w:firstRowLastColumn="0" w:lastRowFirstColumn="0" w:lastRowLastColumn="0"/>
              <w:rPr>
                <w:rFonts w:ascii="Calibri" w:hAnsi="Calibri" w:cs="Calibri"/>
                <w:lang w:val="es-CR"/>
              </w:rPr>
            </w:pPr>
            <w:r w:rsidRPr="4EC5D296">
              <w:rPr>
                <w:rFonts w:ascii="Calibri" w:hAnsi="Calibri" w:cs="Calibri"/>
                <w:lang w:val="es-CR"/>
              </w:rPr>
              <w:t>Se ajusta la</w:t>
            </w:r>
            <w:r w:rsidR="468EC193" w:rsidRPr="4EC5D296">
              <w:rPr>
                <w:rFonts w:ascii="Calibri" w:hAnsi="Calibri" w:cs="Calibri"/>
                <w:lang w:val="es-CR"/>
              </w:rPr>
              <w:t xml:space="preserve"> fecha de rige </w:t>
            </w:r>
            <w:r w:rsidR="00281B34">
              <w:rPr>
                <w:rFonts w:ascii="Calibri" w:hAnsi="Calibri" w:cs="Calibri"/>
                <w:lang w:val="es-CR"/>
              </w:rPr>
              <w:t>para considerar un tiempo prudencial de entrada en vigencia</w:t>
            </w:r>
            <w:r w:rsidR="00EA5647" w:rsidRPr="4EC5D296">
              <w:rPr>
                <w:rFonts w:ascii="Calibri" w:hAnsi="Calibri" w:cs="Calibri"/>
                <w:lang w:val="es-CR"/>
              </w:rPr>
              <w:t>.</w:t>
            </w:r>
          </w:p>
        </w:tc>
      </w:tr>
    </w:tbl>
    <w:p w14:paraId="0466ABDB" w14:textId="77777777" w:rsidR="00D1669D" w:rsidRPr="003B66A7" w:rsidRDefault="00D1669D" w:rsidP="00A168E5">
      <w:pPr>
        <w:rPr>
          <w:lang w:val="es-CR"/>
        </w:rPr>
      </w:pPr>
    </w:p>
    <w:p w14:paraId="121E84A3" w14:textId="77777777" w:rsidR="00B50A40" w:rsidRDefault="00B50A40">
      <w:pPr>
        <w:rPr>
          <w:rFonts w:ascii="Aptos" w:eastAsia="Aptos" w:hAnsi="Aptos" w:cs="Aptos"/>
          <w:b/>
          <w:bCs/>
          <w:color w:val="000000" w:themeColor="text1"/>
          <w:sz w:val="28"/>
          <w:szCs w:val="28"/>
          <w:lang w:val="es-CR"/>
        </w:rPr>
      </w:pPr>
      <w:r>
        <w:rPr>
          <w:rFonts w:ascii="Aptos" w:eastAsia="Aptos" w:hAnsi="Aptos" w:cs="Aptos"/>
          <w:b/>
          <w:bCs/>
          <w:color w:val="000000" w:themeColor="text1"/>
          <w:sz w:val="28"/>
          <w:szCs w:val="28"/>
          <w:lang w:val="es-CR"/>
        </w:rPr>
        <w:br w:type="page"/>
      </w:r>
    </w:p>
    <w:p w14:paraId="1EF37203" w14:textId="7BEACC9E" w:rsidR="00B50A40" w:rsidRPr="008A08F1" w:rsidRDefault="00B50A40" w:rsidP="00B50A40">
      <w:pPr>
        <w:rPr>
          <w:rFonts w:ascii="Aptos" w:eastAsia="Aptos" w:hAnsi="Aptos" w:cs="Aptos"/>
          <w:color w:val="000000" w:themeColor="text1"/>
          <w:sz w:val="28"/>
          <w:szCs w:val="28"/>
        </w:rPr>
      </w:pPr>
      <w:r w:rsidRPr="008A08F1">
        <w:rPr>
          <w:rFonts w:ascii="Aptos" w:eastAsia="Aptos" w:hAnsi="Aptos" w:cs="Aptos"/>
          <w:b/>
          <w:bCs/>
          <w:color w:val="000000" w:themeColor="text1"/>
          <w:sz w:val="28"/>
          <w:szCs w:val="28"/>
          <w:lang w:val="es-CR"/>
        </w:rPr>
        <w:lastRenderedPageBreak/>
        <w:t>O</w:t>
      </w:r>
      <w:r w:rsidR="006B5A22">
        <w:rPr>
          <w:rFonts w:ascii="Aptos" w:eastAsia="Aptos" w:hAnsi="Aptos" w:cs="Aptos"/>
          <w:b/>
          <w:bCs/>
          <w:color w:val="000000" w:themeColor="text1"/>
          <w:sz w:val="28"/>
          <w:szCs w:val="28"/>
          <w:lang w:val="es-CR"/>
        </w:rPr>
        <w:t>ficios con o</w:t>
      </w:r>
      <w:r w:rsidRPr="008A08F1">
        <w:rPr>
          <w:rFonts w:ascii="Aptos" w:eastAsia="Aptos" w:hAnsi="Aptos" w:cs="Aptos"/>
          <w:b/>
          <w:bCs/>
          <w:color w:val="000000" w:themeColor="text1"/>
          <w:sz w:val="28"/>
          <w:szCs w:val="28"/>
          <w:lang w:val="es-CR"/>
        </w:rPr>
        <w:t xml:space="preserve">bservaciones de </w:t>
      </w:r>
      <w:r w:rsidR="006B5A22">
        <w:rPr>
          <w:rFonts w:ascii="Aptos" w:eastAsia="Aptos" w:hAnsi="Aptos" w:cs="Aptos"/>
          <w:b/>
          <w:bCs/>
          <w:color w:val="000000" w:themeColor="text1"/>
          <w:sz w:val="28"/>
          <w:szCs w:val="28"/>
          <w:lang w:val="es-CR"/>
        </w:rPr>
        <w:t>c</w:t>
      </w:r>
      <w:r w:rsidRPr="008A08F1">
        <w:rPr>
          <w:rFonts w:ascii="Aptos" w:eastAsia="Aptos" w:hAnsi="Aptos" w:cs="Aptos"/>
          <w:b/>
          <w:bCs/>
          <w:color w:val="000000" w:themeColor="text1"/>
          <w:sz w:val="28"/>
          <w:szCs w:val="28"/>
          <w:lang w:val="es-CR"/>
        </w:rPr>
        <w:t xml:space="preserve">onsulta </w:t>
      </w:r>
      <w:r w:rsidR="006B5A22">
        <w:rPr>
          <w:rFonts w:ascii="Aptos" w:eastAsia="Aptos" w:hAnsi="Aptos" w:cs="Aptos"/>
          <w:b/>
          <w:bCs/>
          <w:color w:val="000000" w:themeColor="text1"/>
          <w:sz w:val="28"/>
          <w:szCs w:val="28"/>
          <w:lang w:val="es-CR"/>
        </w:rPr>
        <w:t>e</w:t>
      </w:r>
      <w:r w:rsidRPr="008A08F1">
        <w:rPr>
          <w:rFonts w:ascii="Aptos" w:eastAsia="Aptos" w:hAnsi="Aptos" w:cs="Aptos"/>
          <w:b/>
          <w:bCs/>
          <w:color w:val="000000" w:themeColor="text1"/>
          <w:sz w:val="28"/>
          <w:szCs w:val="28"/>
          <w:lang w:val="es-CR"/>
        </w:rPr>
        <w:t xml:space="preserve">xterna </w:t>
      </w:r>
      <w:r w:rsidR="006B5A22">
        <w:rPr>
          <w:rFonts w:ascii="Aptos" w:eastAsia="Aptos" w:hAnsi="Aptos" w:cs="Aptos"/>
          <w:b/>
          <w:bCs/>
          <w:color w:val="000000" w:themeColor="text1"/>
          <w:sz w:val="28"/>
          <w:szCs w:val="28"/>
          <w:lang w:val="es-CR"/>
        </w:rPr>
        <w:t>recibidos</w:t>
      </w:r>
    </w:p>
    <w:p w14:paraId="416B7065" w14:textId="2AF202F5" w:rsidR="00B50A40" w:rsidRPr="005A638B" w:rsidRDefault="00B50A40" w:rsidP="005A638B">
      <w:pPr>
        <w:jc w:val="both"/>
        <w:rPr>
          <w:rFonts w:ascii="Aptos" w:eastAsia="Aptos" w:hAnsi="Aptos" w:cs="Aptos"/>
          <w:color w:val="000000" w:themeColor="text1"/>
        </w:rPr>
      </w:pPr>
      <w:r w:rsidRPr="55DFC6B4">
        <w:rPr>
          <w:rFonts w:ascii="Aptos" w:eastAsia="Aptos" w:hAnsi="Aptos" w:cs="Aptos"/>
          <w:color w:val="000000" w:themeColor="text1"/>
          <w:lang w:val="es-CR"/>
        </w:rPr>
        <w:t>El oficio</w:t>
      </w:r>
      <w:r w:rsidRPr="55DFC6B4">
        <w:rPr>
          <w:rFonts w:ascii="Aptos" w:eastAsia="Aptos" w:hAnsi="Aptos" w:cs="Aptos"/>
          <w:color w:val="000000" w:themeColor="text1"/>
          <w:sz w:val="27"/>
          <w:szCs w:val="27"/>
          <w:lang w:val="es-CR"/>
        </w:rPr>
        <w:t xml:space="preserve"> </w:t>
      </w:r>
      <w:hyperlink r:id="rId18" w:history="1">
        <w:r w:rsidRPr="003E5A8D">
          <w:rPr>
            <w:rStyle w:val="Hipervnculo"/>
            <w:rFonts w:ascii="Aptos" w:eastAsia="Aptos" w:hAnsi="Aptos" w:cs="Aptos"/>
            <w:lang w:val="es-CR"/>
          </w:rPr>
          <w:t>SP-402-2025</w:t>
        </w:r>
      </w:hyperlink>
      <w:r w:rsidRPr="55DFC6B4">
        <w:rPr>
          <w:rFonts w:ascii="Aptos" w:eastAsia="Aptos" w:hAnsi="Aptos" w:cs="Aptos"/>
          <w:color w:val="000000" w:themeColor="text1"/>
          <w:lang w:val="es-CR"/>
        </w:rPr>
        <w:t xml:space="preserve"> fue comunicado el 6 de mayo del 2025. Se dan 10 días hábiles que vencen el </w:t>
      </w:r>
      <w:r>
        <w:rPr>
          <w:rFonts w:ascii="Aptos" w:eastAsia="Aptos" w:hAnsi="Aptos" w:cs="Aptos"/>
          <w:color w:val="000000" w:themeColor="text1"/>
          <w:lang w:val="es-CR"/>
        </w:rPr>
        <w:t>21</w:t>
      </w:r>
      <w:r w:rsidRPr="55DFC6B4">
        <w:rPr>
          <w:rFonts w:ascii="Aptos" w:eastAsia="Aptos" w:hAnsi="Aptos" w:cs="Aptos"/>
          <w:color w:val="000000" w:themeColor="text1"/>
          <w:lang w:val="es-CR"/>
        </w:rPr>
        <w:t xml:space="preserve"> de </w:t>
      </w:r>
      <w:r>
        <w:rPr>
          <w:rFonts w:ascii="Aptos" w:eastAsia="Aptos" w:hAnsi="Aptos" w:cs="Aptos"/>
          <w:color w:val="000000" w:themeColor="text1"/>
          <w:lang w:val="es-CR"/>
        </w:rPr>
        <w:t>mayo</w:t>
      </w:r>
      <w:r w:rsidRPr="55DFC6B4">
        <w:rPr>
          <w:rFonts w:ascii="Aptos" w:eastAsia="Aptos" w:hAnsi="Aptos" w:cs="Aptos"/>
          <w:color w:val="000000" w:themeColor="text1"/>
          <w:lang w:val="es-CR"/>
        </w:rPr>
        <w:t xml:space="preserve"> del 2025.</w:t>
      </w:r>
    </w:p>
    <w:tbl>
      <w:tblPr>
        <w:tblStyle w:val="Tabladelista3"/>
        <w:tblW w:w="13325" w:type="dxa"/>
        <w:tblLayout w:type="fixed"/>
        <w:tblLook w:val="04A0" w:firstRow="1" w:lastRow="0" w:firstColumn="1" w:lastColumn="0" w:noHBand="0" w:noVBand="1"/>
      </w:tblPr>
      <w:tblGrid>
        <w:gridCol w:w="1277"/>
        <w:gridCol w:w="4819"/>
        <w:gridCol w:w="4961"/>
        <w:gridCol w:w="2268"/>
      </w:tblGrid>
      <w:tr w:rsidR="00B50A40" w:rsidRPr="00B50A40" w14:paraId="790005F0" w14:textId="77777777" w:rsidTr="005A638B">
        <w:trPr>
          <w:cnfStyle w:val="100000000000" w:firstRow="1" w:lastRow="0" w:firstColumn="0" w:lastColumn="0" w:oddVBand="0" w:evenVBand="0" w:oddHBand="0" w:evenHBand="0" w:firstRowFirstColumn="0" w:firstRowLastColumn="0" w:lastRowFirstColumn="0" w:lastRowLastColumn="0"/>
          <w:trHeight w:val="296"/>
        </w:trPr>
        <w:tc>
          <w:tcPr>
            <w:cnfStyle w:val="001000000100" w:firstRow="0" w:lastRow="0" w:firstColumn="1" w:lastColumn="0" w:oddVBand="0" w:evenVBand="0" w:oddHBand="0" w:evenHBand="0" w:firstRowFirstColumn="1" w:firstRowLastColumn="0" w:lastRowFirstColumn="0" w:lastRowLastColumn="0"/>
            <w:tcW w:w="1277" w:type="dxa"/>
          </w:tcPr>
          <w:p w14:paraId="695CDE07" w14:textId="77777777" w:rsidR="00B50A40" w:rsidRPr="00B50A40" w:rsidRDefault="00B50A40" w:rsidP="00792F50">
            <w:pPr>
              <w:rPr>
                <w:rFonts w:ascii="Calibri" w:eastAsia="Aptos" w:hAnsi="Calibri" w:cs="Calibri"/>
              </w:rPr>
            </w:pPr>
            <w:r w:rsidRPr="00B50A40">
              <w:rPr>
                <w:rFonts w:ascii="Calibri" w:eastAsia="Aptos" w:hAnsi="Calibri" w:cs="Calibri"/>
                <w:lang w:val="es-CR"/>
              </w:rPr>
              <w:t>Entidad</w:t>
            </w:r>
          </w:p>
        </w:tc>
        <w:tc>
          <w:tcPr>
            <w:tcW w:w="4819" w:type="dxa"/>
          </w:tcPr>
          <w:p w14:paraId="2ABE9959" w14:textId="77777777" w:rsidR="00B50A40" w:rsidRPr="00B50A40" w:rsidRDefault="00B50A40" w:rsidP="00792F50">
            <w:pPr>
              <w:cnfStyle w:val="100000000000" w:firstRow="1"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Link sistema de trámites</w:t>
            </w:r>
          </w:p>
        </w:tc>
        <w:tc>
          <w:tcPr>
            <w:tcW w:w="4961" w:type="dxa"/>
          </w:tcPr>
          <w:p w14:paraId="6D0DB25D" w14:textId="77777777" w:rsidR="00B50A40" w:rsidRPr="00B50A40" w:rsidRDefault="00B50A40" w:rsidP="00792F50">
            <w:pPr>
              <w:cnfStyle w:val="100000000000" w:firstRow="1"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Oficio</w:t>
            </w:r>
          </w:p>
        </w:tc>
        <w:tc>
          <w:tcPr>
            <w:tcW w:w="2268" w:type="dxa"/>
          </w:tcPr>
          <w:p w14:paraId="41807B1E" w14:textId="77777777" w:rsidR="00B50A40" w:rsidRPr="00B50A40" w:rsidRDefault="00B50A40" w:rsidP="00792F50">
            <w:pPr>
              <w:cnfStyle w:val="100000000000" w:firstRow="1"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Observaciones</w:t>
            </w:r>
          </w:p>
        </w:tc>
      </w:tr>
      <w:tr w:rsidR="00B50A40" w:rsidRPr="00B50A40" w14:paraId="042AD885" w14:textId="77777777" w:rsidTr="005A638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7" w:type="dxa"/>
          </w:tcPr>
          <w:p w14:paraId="10F0B270" w14:textId="77777777" w:rsidR="00B50A40" w:rsidRPr="00B50A40" w:rsidRDefault="00B50A40" w:rsidP="00792F50">
            <w:pPr>
              <w:rPr>
                <w:rFonts w:ascii="Calibri" w:eastAsia="Aptos" w:hAnsi="Calibri" w:cs="Calibri"/>
              </w:rPr>
            </w:pPr>
            <w:r w:rsidRPr="00B50A40">
              <w:rPr>
                <w:rFonts w:ascii="Calibri" w:eastAsia="Aptos" w:hAnsi="Calibri" w:cs="Calibri"/>
                <w:lang w:val="es-CR"/>
              </w:rPr>
              <w:t>JUPEMA</w:t>
            </w:r>
          </w:p>
        </w:tc>
        <w:tc>
          <w:tcPr>
            <w:tcW w:w="4819" w:type="dxa"/>
          </w:tcPr>
          <w:p w14:paraId="7CFA3C0A"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hyperlink r:id="rId19" w:history="1">
              <w:r w:rsidRPr="00B50A40">
                <w:rPr>
                  <w:rStyle w:val="Hipervnculo"/>
                  <w:rFonts w:ascii="Calibri" w:eastAsia="Aptos" w:hAnsi="Calibri" w:cs="Calibri"/>
                  <w:lang w:val="es-CR"/>
                </w:rPr>
                <w:t>https://si.supen.fi.cr/Tramites/Tram_Detalle_Evento.aspx?evento=2025012228</w:t>
              </w:r>
            </w:hyperlink>
            <w:r w:rsidRPr="00B50A40">
              <w:rPr>
                <w:rFonts w:ascii="Calibri" w:eastAsia="Aptos" w:hAnsi="Calibri" w:cs="Calibri"/>
                <w:lang w:val="es-CR"/>
              </w:rPr>
              <w:t xml:space="preserve"> </w:t>
            </w:r>
          </w:p>
        </w:tc>
        <w:tc>
          <w:tcPr>
            <w:tcW w:w="4961" w:type="dxa"/>
          </w:tcPr>
          <w:p w14:paraId="26DE452B"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lang w:val="es-CR"/>
              </w:rPr>
            </w:pPr>
            <w:r w:rsidRPr="00B50A40">
              <w:rPr>
                <w:rFonts w:ascii="Calibri" w:eastAsia="Aptos" w:hAnsi="Calibri" w:cs="Calibri"/>
                <w:lang w:val="es-CR"/>
              </w:rPr>
              <w:t>DE-0335-05-2025 del 19 de mayo del 2025.</w:t>
            </w:r>
          </w:p>
          <w:p w14:paraId="38104E13"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Carlos Arias Alvarado</w:t>
            </w:r>
          </w:p>
        </w:tc>
        <w:tc>
          <w:tcPr>
            <w:tcW w:w="2268" w:type="dxa"/>
          </w:tcPr>
          <w:p w14:paraId="6490055E" w14:textId="77777777" w:rsidR="00B50A40" w:rsidRPr="00B50A40" w:rsidRDefault="00B50A40" w:rsidP="005A638B">
            <w:pPr>
              <w:jc w:val="cente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Si tiene</w:t>
            </w:r>
          </w:p>
        </w:tc>
      </w:tr>
      <w:tr w:rsidR="00B50A40" w:rsidRPr="00B50A40" w14:paraId="2AFE71A8" w14:textId="77777777" w:rsidTr="005A638B">
        <w:trPr>
          <w:trHeight w:val="296"/>
        </w:trPr>
        <w:tc>
          <w:tcPr>
            <w:cnfStyle w:val="001000000000" w:firstRow="0" w:lastRow="0" w:firstColumn="1" w:lastColumn="0" w:oddVBand="0" w:evenVBand="0" w:oddHBand="0" w:evenHBand="0" w:firstRowFirstColumn="0" w:firstRowLastColumn="0" w:lastRowFirstColumn="0" w:lastRowLastColumn="0"/>
            <w:tcW w:w="1277" w:type="dxa"/>
          </w:tcPr>
          <w:p w14:paraId="7AC112F8" w14:textId="77777777" w:rsidR="00B50A40" w:rsidRPr="00B50A40" w:rsidRDefault="00B50A40" w:rsidP="00792F50">
            <w:pPr>
              <w:rPr>
                <w:rFonts w:ascii="Calibri" w:eastAsia="Aptos" w:hAnsi="Calibri" w:cs="Calibri"/>
              </w:rPr>
            </w:pPr>
            <w:r w:rsidRPr="00B50A40">
              <w:rPr>
                <w:rFonts w:ascii="Calibri" w:eastAsia="Aptos" w:hAnsi="Calibri" w:cs="Calibri"/>
                <w:lang w:val="es-CR"/>
              </w:rPr>
              <w:t>FPJ</w:t>
            </w:r>
          </w:p>
        </w:tc>
        <w:tc>
          <w:tcPr>
            <w:tcW w:w="4819" w:type="dxa"/>
          </w:tcPr>
          <w:p w14:paraId="5C01BE2F"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hyperlink r:id="rId20" w:history="1">
              <w:r w:rsidRPr="00B50A40">
                <w:rPr>
                  <w:rStyle w:val="Hipervnculo"/>
                  <w:rFonts w:ascii="Calibri" w:eastAsia="Aptos" w:hAnsi="Calibri" w:cs="Calibri"/>
                </w:rPr>
                <w:t>https://si.supen.fi.cr/Tramites/Tram_Detalle_Evento.aspx?evento=2025012204</w:t>
              </w:r>
            </w:hyperlink>
            <w:r w:rsidRPr="00B50A40">
              <w:rPr>
                <w:rFonts w:ascii="Calibri" w:eastAsia="Aptos" w:hAnsi="Calibri" w:cs="Calibri"/>
              </w:rPr>
              <w:t xml:space="preserve"> </w:t>
            </w:r>
          </w:p>
        </w:tc>
        <w:tc>
          <w:tcPr>
            <w:tcW w:w="4961" w:type="dxa"/>
          </w:tcPr>
          <w:p w14:paraId="49EA0849"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N°0231-DJA-2025 del 22 de mayo del 2025.</w:t>
            </w:r>
          </w:p>
          <w:p w14:paraId="324CB1FC"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rPr>
              <w:t>Oslean Mora Valdez</w:t>
            </w:r>
          </w:p>
        </w:tc>
        <w:tc>
          <w:tcPr>
            <w:tcW w:w="2268" w:type="dxa"/>
          </w:tcPr>
          <w:p w14:paraId="4354E5BE" w14:textId="77777777" w:rsidR="00B50A40" w:rsidRPr="00B50A40" w:rsidRDefault="00B50A40" w:rsidP="005A638B">
            <w:pPr>
              <w:jc w:val="cente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Si tiene</w:t>
            </w:r>
          </w:p>
        </w:tc>
      </w:tr>
      <w:tr w:rsidR="00B50A40" w:rsidRPr="00B50A40" w14:paraId="798E7383" w14:textId="77777777" w:rsidTr="005A638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7" w:type="dxa"/>
          </w:tcPr>
          <w:p w14:paraId="7E5B0661" w14:textId="77777777" w:rsidR="00B50A40" w:rsidRPr="00B50A40" w:rsidRDefault="00B50A40" w:rsidP="00792F50">
            <w:pPr>
              <w:rPr>
                <w:rFonts w:ascii="Calibri" w:eastAsia="Aptos" w:hAnsi="Calibri" w:cs="Calibri"/>
              </w:rPr>
            </w:pPr>
            <w:r w:rsidRPr="00B50A40">
              <w:rPr>
                <w:rFonts w:ascii="Calibri" w:eastAsia="Aptos" w:hAnsi="Calibri" w:cs="Calibri"/>
                <w:lang w:val="es-CR"/>
              </w:rPr>
              <w:t>FBNCR</w:t>
            </w:r>
          </w:p>
        </w:tc>
        <w:tc>
          <w:tcPr>
            <w:tcW w:w="4819" w:type="dxa"/>
          </w:tcPr>
          <w:p w14:paraId="0510BAF7"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hyperlink r:id="rId21" w:history="1">
              <w:r w:rsidRPr="00B50A40">
                <w:rPr>
                  <w:rStyle w:val="Hipervnculo"/>
                  <w:rFonts w:ascii="Calibri" w:eastAsia="Aptos" w:hAnsi="Calibri" w:cs="Calibri"/>
                </w:rPr>
                <w:t>https://si.supen.fi.cr/Tramites/Tram_Detalle_Evento.aspx?evento=2025011715</w:t>
              </w:r>
            </w:hyperlink>
            <w:r w:rsidRPr="00B50A40">
              <w:rPr>
                <w:rFonts w:ascii="Calibri" w:eastAsia="Aptos" w:hAnsi="Calibri" w:cs="Calibri"/>
              </w:rPr>
              <w:t xml:space="preserve"> </w:t>
            </w:r>
          </w:p>
        </w:tc>
        <w:tc>
          <w:tcPr>
            <w:tcW w:w="4961" w:type="dxa"/>
          </w:tcPr>
          <w:p w14:paraId="6DE155CB"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rPr>
              <w:t>FGJ-BN-145-2025 del 1 6de mayo del 2025.</w:t>
            </w:r>
          </w:p>
          <w:p w14:paraId="78A53232"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rPr>
              <w:t>Carlos Chavarría Rodríguez</w:t>
            </w:r>
          </w:p>
        </w:tc>
        <w:tc>
          <w:tcPr>
            <w:tcW w:w="2268" w:type="dxa"/>
          </w:tcPr>
          <w:p w14:paraId="7483A644" w14:textId="77777777" w:rsidR="00B50A40" w:rsidRPr="00B50A40" w:rsidRDefault="00B50A40" w:rsidP="005A638B">
            <w:pPr>
              <w:jc w:val="cente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No tiene.</w:t>
            </w:r>
          </w:p>
        </w:tc>
      </w:tr>
      <w:tr w:rsidR="00B50A40" w:rsidRPr="00B50A40" w14:paraId="5B19CF92" w14:textId="77777777" w:rsidTr="005A638B">
        <w:trPr>
          <w:trHeight w:val="296"/>
        </w:trPr>
        <w:tc>
          <w:tcPr>
            <w:cnfStyle w:val="001000000000" w:firstRow="0" w:lastRow="0" w:firstColumn="1" w:lastColumn="0" w:oddVBand="0" w:evenVBand="0" w:oddHBand="0" w:evenHBand="0" w:firstRowFirstColumn="0" w:firstRowLastColumn="0" w:lastRowFirstColumn="0" w:lastRowLastColumn="0"/>
            <w:tcW w:w="1277" w:type="dxa"/>
          </w:tcPr>
          <w:p w14:paraId="68F26FAF" w14:textId="77777777" w:rsidR="00B50A40" w:rsidRPr="00B50A40" w:rsidRDefault="00B50A40" w:rsidP="00792F50">
            <w:pPr>
              <w:rPr>
                <w:rFonts w:ascii="Calibri" w:eastAsia="Aptos" w:hAnsi="Calibri" w:cs="Calibri"/>
              </w:rPr>
            </w:pPr>
            <w:r w:rsidRPr="00B50A40">
              <w:rPr>
                <w:rFonts w:ascii="Calibri" w:eastAsia="Aptos" w:hAnsi="Calibri" w:cs="Calibri"/>
                <w:lang w:val="es-CR"/>
              </w:rPr>
              <w:t>FRE</w:t>
            </w:r>
          </w:p>
        </w:tc>
        <w:tc>
          <w:tcPr>
            <w:tcW w:w="4819" w:type="dxa"/>
          </w:tcPr>
          <w:p w14:paraId="37B37999"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hyperlink r:id="rId22" w:history="1">
              <w:r w:rsidRPr="00B50A40">
                <w:rPr>
                  <w:rStyle w:val="Hipervnculo"/>
                  <w:rFonts w:ascii="Calibri" w:eastAsia="Aptos" w:hAnsi="Calibri" w:cs="Calibri"/>
                </w:rPr>
                <w:t>https://si.supen.fi.cr//Tramites/Tram_Detalle_Evento.aspx?evento=2025012599&amp;op=3</w:t>
              </w:r>
            </w:hyperlink>
            <w:r w:rsidRPr="00B50A40">
              <w:rPr>
                <w:rFonts w:ascii="Calibri" w:hAnsi="Calibri" w:cs="Calibri"/>
              </w:rPr>
              <w:t xml:space="preserve"> </w:t>
            </w:r>
          </w:p>
        </w:tc>
        <w:tc>
          <w:tcPr>
            <w:tcW w:w="4961" w:type="dxa"/>
          </w:tcPr>
          <w:p w14:paraId="7B4CA112"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rPr>
              <w:t>GF-DFRAP-2025-0208 del 28 de mayo del 2025.</w:t>
            </w:r>
          </w:p>
          <w:p w14:paraId="45CC1C1C"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 xml:space="preserve">Víctor Fernández Badilla </w:t>
            </w:r>
          </w:p>
        </w:tc>
        <w:tc>
          <w:tcPr>
            <w:tcW w:w="2268" w:type="dxa"/>
          </w:tcPr>
          <w:p w14:paraId="425F3FA7" w14:textId="1BC4670F" w:rsidR="00B50A40" w:rsidRPr="00B50A40" w:rsidRDefault="00B50A40" w:rsidP="005A638B">
            <w:pPr>
              <w:jc w:val="cente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No tiene.</w:t>
            </w:r>
          </w:p>
        </w:tc>
      </w:tr>
      <w:tr w:rsidR="00B50A40" w:rsidRPr="00B50A40" w14:paraId="12C798D0" w14:textId="77777777" w:rsidTr="005A638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7" w:type="dxa"/>
          </w:tcPr>
          <w:p w14:paraId="083CEF15" w14:textId="77777777" w:rsidR="00B50A40" w:rsidRPr="00B50A40" w:rsidRDefault="00B50A40" w:rsidP="00792F50">
            <w:pPr>
              <w:rPr>
                <w:rFonts w:ascii="Calibri" w:eastAsia="Aptos" w:hAnsi="Calibri" w:cs="Calibri"/>
              </w:rPr>
            </w:pPr>
            <w:r w:rsidRPr="00B50A40">
              <w:rPr>
                <w:rFonts w:ascii="Calibri" w:eastAsia="Aptos" w:hAnsi="Calibri" w:cs="Calibri"/>
                <w:lang w:val="es-CR"/>
              </w:rPr>
              <w:t>Populares pensiones</w:t>
            </w:r>
          </w:p>
        </w:tc>
        <w:tc>
          <w:tcPr>
            <w:tcW w:w="4819" w:type="dxa"/>
          </w:tcPr>
          <w:p w14:paraId="24ACA058"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hyperlink r:id="rId23" w:history="1">
              <w:r w:rsidRPr="00B50A40">
                <w:rPr>
                  <w:rStyle w:val="Hipervnculo"/>
                  <w:rFonts w:ascii="Calibri" w:eastAsia="Aptos" w:hAnsi="Calibri" w:cs="Calibri"/>
                </w:rPr>
                <w:t>https://si.supen.fi.cr/Tramites/Tram_Detalle_Evento.aspx?evento=2025012345</w:t>
              </w:r>
            </w:hyperlink>
            <w:r w:rsidRPr="00B50A40">
              <w:rPr>
                <w:rFonts w:ascii="Calibri" w:eastAsia="Aptos" w:hAnsi="Calibri" w:cs="Calibri"/>
              </w:rPr>
              <w:t xml:space="preserve"> </w:t>
            </w:r>
          </w:p>
        </w:tc>
        <w:tc>
          <w:tcPr>
            <w:tcW w:w="4961" w:type="dxa"/>
          </w:tcPr>
          <w:p w14:paraId="0D900DCA"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rPr>
              <w:t xml:space="preserve">PEN-0436-2025 del 20 de mayo del 2025. </w:t>
            </w:r>
          </w:p>
          <w:p w14:paraId="6A6DAC3D"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rPr>
              <w:t>Roger Porras Rojas</w:t>
            </w:r>
          </w:p>
        </w:tc>
        <w:tc>
          <w:tcPr>
            <w:tcW w:w="2268" w:type="dxa"/>
          </w:tcPr>
          <w:p w14:paraId="0C75804C" w14:textId="58B27A52" w:rsidR="00B50A40" w:rsidRPr="00B50A40" w:rsidRDefault="00B50A40" w:rsidP="005A638B">
            <w:pPr>
              <w:jc w:val="cente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Si tiene</w:t>
            </w:r>
          </w:p>
        </w:tc>
      </w:tr>
      <w:tr w:rsidR="00B50A40" w:rsidRPr="00B50A40" w14:paraId="2FA736B6" w14:textId="77777777" w:rsidTr="005A638B">
        <w:trPr>
          <w:trHeight w:val="296"/>
        </w:trPr>
        <w:tc>
          <w:tcPr>
            <w:cnfStyle w:val="001000000000" w:firstRow="0" w:lastRow="0" w:firstColumn="1" w:lastColumn="0" w:oddVBand="0" w:evenVBand="0" w:oddHBand="0" w:evenHBand="0" w:firstRowFirstColumn="0" w:firstRowLastColumn="0" w:lastRowFirstColumn="0" w:lastRowLastColumn="0"/>
            <w:tcW w:w="1277" w:type="dxa"/>
          </w:tcPr>
          <w:p w14:paraId="0E3E15B1" w14:textId="77777777" w:rsidR="00B50A40" w:rsidRPr="00B50A40" w:rsidRDefault="00B50A40" w:rsidP="00792F50">
            <w:pPr>
              <w:rPr>
                <w:rFonts w:ascii="Calibri" w:eastAsia="Aptos" w:hAnsi="Calibri" w:cs="Calibri"/>
              </w:rPr>
            </w:pPr>
            <w:r w:rsidRPr="00B50A40">
              <w:rPr>
                <w:rFonts w:ascii="Calibri" w:eastAsia="Aptos" w:hAnsi="Calibri" w:cs="Calibri"/>
                <w:lang w:val="es-CR"/>
              </w:rPr>
              <w:t>BAC SJ Pensiones</w:t>
            </w:r>
          </w:p>
        </w:tc>
        <w:tc>
          <w:tcPr>
            <w:tcW w:w="4819" w:type="dxa"/>
          </w:tcPr>
          <w:p w14:paraId="7ED2EEA1"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hyperlink r:id="rId24" w:history="1">
              <w:r w:rsidRPr="00B50A40">
                <w:rPr>
                  <w:rStyle w:val="Hipervnculo"/>
                  <w:rFonts w:ascii="Calibri" w:eastAsia="Aptos" w:hAnsi="Calibri" w:cs="Calibri"/>
                </w:rPr>
                <w:t>https://si.supen.fi.cr/Tramites/Tram_Detalle_Evento.aspx?evento=2025012344</w:t>
              </w:r>
            </w:hyperlink>
            <w:r w:rsidRPr="00B50A40">
              <w:rPr>
                <w:rFonts w:ascii="Calibri" w:eastAsia="Aptos" w:hAnsi="Calibri" w:cs="Calibri"/>
              </w:rPr>
              <w:t xml:space="preserve"> </w:t>
            </w:r>
          </w:p>
        </w:tc>
        <w:tc>
          <w:tcPr>
            <w:tcW w:w="4961" w:type="dxa"/>
          </w:tcPr>
          <w:p w14:paraId="7D1993B1"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rPr>
              <w:t>BAC-OPC-089-2025 del 23 de mayo del 2025.</w:t>
            </w:r>
          </w:p>
          <w:p w14:paraId="5943DB38"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rPr>
              <w:t>Ana María Brenes</w:t>
            </w:r>
          </w:p>
        </w:tc>
        <w:tc>
          <w:tcPr>
            <w:tcW w:w="2268" w:type="dxa"/>
          </w:tcPr>
          <w:p w14:paraId="1B3DDF2B" w14:textId="77777777" w:rsidR="00B50A40" w:rsidRPr="00B50A40" w:rsidRDefault="00B50A40" w:rsidP="005A638B">
            <w:pPr>
              <w:jc w:val="cente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Si tiene</w:t>
            </w:r>
          </w:p>
        </w:tc>
      </w:tr>
      <w:tr w:rsidR="00B50A40" w:rsidRPr="00B50A40" w14:paraId="2585A0CF" w14:textId="77777777" w:rsidTr="005A638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7" w:type="dxa"/>
          </w:tcPr>
          <w:p w14:paraId="3CEA9F89" w14:textId="77777777" w:rsidR="00B50A40" w:rsidRPr="00B50A40" w:rsidRDefault="00B50A40" w:rsidP="00792F50">
            <w:pPr>
              <w:rPr>
                <w:rFonts w:ascii="Calibri" w:eastAsia="Aptos" w:hAnsi="Calibri" w:cs="Calibri"/>
              </w:rPr>
            </w:pPr>
            <w:r w:rsidRPr="00B50A40">
              <w:rPr>
                <w:rFonts w:ascii="Calibri" w:eastAsia="Aptos" w:hAnsi="Calibri" w:cs="Calibri"/>
                <w:lang w:val="es-CR"/>
              </w:rPr>
              <w:t>BCR Pensiones</w:t>
            </w:r>
          </w:p>
        </w:tc>
        <w:tc>
          <w:tcPr>
            <w:tcW w:w="4819" w:type="dxa"/>
          </w:tcPr>
          <w:p w14:paraId="0FF7262F"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hyperlink r:id="rId25" w:history="1">
              <w:r w:rsidRPr="00B50A40">
                <w:rPr>
                  <w:rStyle w:val="Hipervnculo"/>
                  <w:rFonts w:ascii="Calibri" w:eastAsia="Aptos" w:hAnsi="Calibri" w:cs="Calibri"/>
                </w:rPr>
                <w:t>https://si.supen.fi.cr/Tramites/Tram_Detalle_Evento.aspx?evento=2025012309</w:t>
              </w:r>
            </w:hyperlink>
            <w:r w:rsidRPr="00B50A40">
              <w:rPr>
                <w:rFonts w:ascii="Calibri" w:eastAsia="Aptos" w:hAnsi="Calibri" w:cs="Calibri"/>
              </w:rPr>
              <w:t xml:space="preserve"> </w:t>
            </w:r>
          </w:p>
        </w:tc>
        <w:tc>
          <w:tcPr>
            <w:tcW w:w="4961" w:type="dxa"/>
          </w:tcPr>
          <w:p w14:paraId="1780A3A1"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rPr>
              <w:t>BCROPC-157-25 del 23 de mayo del 2025.</w:t>
            </w:r>
          </w:p>
          <w:p w14:paraId="3D122710"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rPr>
              <w:t>Mauricio Rojas Díaz</w:t>
            </w:r>
          </w:p>
        </w:tc>
        <w:tc>
          <w:tcPr>
            <w:tcW w:w="2268" w:type="dxa"/>
          </w:tcPr>
          <w:p w14:paraId="7C7166E7" w14:textId="77777777" w:rsidR="00B50A40" w:rsidRPr="00B50A40" w:rsidRDefault="00B50A40" w:rsidP="005A638B">
            <w:pPr>
              <w:jc w:val="cente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Si tiene</w:t>
            </w:r>
          </w:p>
        </w:tc>
      </w:tr>
      <w:tr w:rsidR="00B50A40" w:rsidRPr="00B50A40" w14:paraId="66DE19D7" w14:textId="77777777" w:rsidTr="005A638B">
        <w:trPr>
          <w:trHeight w:val="296"/>
        </w:trPr>
        <w:tc>
          <w:tcPr>
            <w:cnfStyle w:val="001000000000" w:firstRow="0" w:lastRow="0" w:firstColumn="1" w:lastColumn="0" w:oddVBand="0" w:evenVBand="0" w:oddHBand="0" w:evenHBand="0" w:firstRowFirstColumn="0" w:firstRowLastColumn="0" w:lastRowFirstColumn="0" w:lastRowLastColumn="0"/>
            <w:tcW w:w="1277" w:type="dxa"/>
          </w:tcPr>
          <w:p w14:paraId="1276E677" w14:textId="77777777" w:rsidR="00B50A40" w:rsidRPr="00B50A40" w:rsidRDefault="00B50A40" w:rsidP="00792F50">
            <w:pPr>
              <w:rPr>
                <w:rFonts w:ascii="Calibri" w:eastAsia="Aptos" w:hAnsi="Calibri" w:cs="Calibri"/>
              </w:rPr>
            </w:pPr>
            <w:r w:rsidRPr="00B50A40">
              <w:rPr>
                <w:rFonts w:ascii="Calibri" w:eastAsia="Aptos" w:hAnsi="Calibri" w:cs="Calibri"/>
                <w:lang w:val="es-CR"/>
              </w:rPr>
              <w:t>BN Vital</w:t>
            </w:r>
          </w:p>
        </w:tc>
        <w:tc>
          <w:tcPr>
            <w:tcW w:w="4819" w:type="dxa"/>
          </w:tcPr>
          <w:p w14:paraId="76741EB8"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hyperlink r:id="rId26" w:history="1">
              <w:r w:rsidRPr="00B50A40">
                <w:rPr>
                  <w:rStyle w:val="Hipervnculo"/>
                  <w:rFonts w:ascii="Calibri" w:eastAsia="Aptos" w:hAnsi="Calibri" w:cs="Calibri"/>
                </w:rPr>
                <w:t>https://si.supen.fi.cr/Tramites/Tram_Detalle_Evento.aspx?evento=2025012242</w:t>
              </w:r>
            </w:hyperlink>
            <w:r w:rsidRPr="00B50A40">
              <w:rPr>
                <w:rFonts w:ascii="Calibri" w:eastAsia="Aptos" w:hAnsi="Calibri" w:cs="Calibri"/>
              </w:rPr>
              <w:t xml:space="preserve"> </w:t>
            </w:r>
          </w:p>
        </w:tc>
        <w:tc>
          <w:tcPr>
            <w:tcW w:w="4961" w:type="dxa"/>
          </w:tcPr>
          <w:p w14:paraId="5FCB8196"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rPr>
              <w:t>BNVital-GG-172-2025 del 22 de mayo del 2025.</w:t>
            </w:r>
          </w:p>
          <w:p w14:paraId="1D37445E"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rPr>
              <w:t>Marco Vargas Aguilar</w:t>
            </w:r>
          </w:p>
        </w:tc>
        <w:tc>
          <w:tcPr>
            <w:tcW w:w="2268" w:type="dxa"/>
          </w:tcPr>
          <w:p w14:paraId="6C467AB3" w14:textId="77777777" w:rsidR="00B50A40" w:rsidRPr="00B50A40" w:rsidRDefault="00B50A40" w:rsidP="005A638B">
            <w:pPr>
              <w:jc w:val="cente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lang w:val="es-CR"/>
              </w:rPr>
              <w:t>Si tiene</w:t>
            </w:r>
          </w:p>
        </w:tc>
      </w:tr>
      <w:tr w:rsidR="00B50A40" w:rsidRPr="00B50A40" w14:paraId="4C1866D7" w14:textId="77777777" w:rsidTr="005A638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277" w:type="dxa"/>
          </w:tcPr>
          <w:p w14:paraId="71922DD6" w14:textId="77777777" w:rsidR="00B50A40" w:rsidRPr="00B50A40" w:rsidRDefault="00B50A40" w:rsidP="00792F50">
            <w:pPr>
              <w:rPr>
                <w:rFonts w:ascii="Calibri" w:eastAsia="Aptos" w:hAnsi="Calibri" w:cs="Calibri"/>
                <w:lang w:val="es-CR"/>
              </w:rPr>
            </w:pPr>
            <w:r w:rsidRPr="00B50A40">
              <w:rPr>
                <w:rFonts w:ascii="Calibri" w:eastAsia="Aptos" w:hAnsi="Calibri" w:cs="Calibri"/>
                <w:lang w:val="es-CR"/>
              </w:rPr>
              <w:t>CCSS OPC</w:t>
            </w:r>
          </w:p>
        </w:tc>
        <w:tc>
          <w:tcPr>
            <w:tcW w:w="4819" w:type="dxa"/>
          </w:tcPr>
          <w:p w14:paraId="0FF557B1"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hyperlink r:id="rId27" w:history="1">
              <w:r w:rsidRPr="00B50A40">
                <w:rPr>
                  <w:rStyle w:val="Hipervnculo"/>
                  <w:rFonts w:ascii="Calibri" w:eastAsia="Aptos" w:hAnsi="Calibri" w:cs="Calibri"/>
                </w:rPr>
                <w:t>https://si.supen.fi.cr/Tramites/Tram_Detalle_Evento.aspx?evento=2025012192</w:t>
              </w:r>
            </w:hyperlink>
            <w:r w:rsidRPr="00B50A40">
              <w:rPr>
                <w:rFonts w:ascii="Calibri" w:eastAsia="Aptos" w:hAnsi="Calibri" w:cs="Calibri"/>
              </w:rPr>
              <w:t xml:space="preserve"> </w:t>
            </w:r>
          </w:p>
        </w:tc>
        <w:tc>
          <w:tcPr>
            <w:tcW w:w="4961" w:type="dxa"/>
          </w:tcPr>
          <w:p w14:paraId="5231D8F9"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rPr>
              <w:t>GG-175-2025 del 21 de mayo del 2025.</w:t>
            </w:r>
          </w:p>
          <w:p w14:paraId="5D5DA0B9" w14:textId="77777777" w:rsidR="00B50A40" w:rsidRPr="00B50A40" w:rsidRDefault="00B50A40" w:rsidP="00792F50">
            <w:pPr>
              <w:cnfStyle w:val="000000100000" w:firstRow="0" w:lastRow="0" w:firstColumn="0" w:lastColumn="0" w:oddVBand="0" w:evenVBand="0" w:oddHBand="1" w:evenHBand="0" w:firstRowFirstColumn="0" w:firstRowLastColumn="0" w:lastRowFirstColumn="0" w:lastRowLastColumn="0"/>
              <w:rPr>
                <w:rFonts w:ascii="Calibri" w:eastAsia="Aptos" w:hAnsi="Calibri" w:cs="Calibri"/>
              </w:rPr>
            </w:pPr>
            <w:r w:rsidRPr="00B50A40">
              <w:rPr>
                <w:rFonts w:ascii="Calibri" w:eastAsia="Aptos" w:hAnsi="Calibri" w:cs="Calibri"/>
              </w:rPr>
              <w:t>Héctor Maggi Conte</w:t>
            </w:r>
          </w:p>
        </w:tc>
        <w:tc>
          <w:tcPr>
            <w:tcW w:w="2268" w:type="dxa"/>
          </w:tcPr>
          <w:p w14:paraId="6BEBB1FF" w14:textId="77777777" w:rsidR="00B50A40" w:rsidRPr="00B50A40" w:rsidRDefault="00B50A40" w:rsidP="005A638B">
            <w:pPr>
              <w:jc w:val="center"/>
              <w:cnfStyle w:val="000000100000" w:firstRow="0" w:lastRow="0" w:firstColumn="0" w:lastColumn="0" w:oddVBand="0" w:evenVBand="0" w:oddHBand="1" w:evenHBand="0" w:firstRowFirstColumn="0" w:firstRowLastColumn="0" w:lastRowFirstColumn="0" w:lastRowLastColumn="0"/>
              <w:rPr>
                <w:rFonts w:ascii="Calibri" w:eastAsia="Aptos" w:hAnsi="Calibri" w:cs="Calibri"/>
                <w:lang w:val="es-CR"/>
              </w:rPr>
            </w:pPr>
            <w:r w:rsidRPr="00B50A40">
              <w:rPr>
                <w:rFonts w:ascii="Calibri" w:eastAsia="Aptos" w:hAnsi="Calibri" w:cs="Calibri"/>
                <w:lang w:val="es-CR"/>
              </w:rPr>
              <w:t>Si tiene</w:t>
            </w:r>
          </w:p>
        </w:tc>
      </w:tr>
      <w:tr w:rsidR="00B50A40" w:rsidRPr="00B50A40" w14:paraId="47AB1C77" w14:textId="77777777" w:rsidTr="005A638B">
        <w:trPr>
          <w:trHeight w:val="296"/>
        </w:trPr>
        <w:tc>
          <w:tcPr>
            <w:cnfStyle w:val="001000000000" w:firstRow="0" w:lastRow="0" w:firstColumn="1" w:lastColumn="0" w:oddVBand="0" w:evenVBand="0" w:oddHBand="0" w:evenHBand="0" w:firstRowFirstColumn="0" w:firstRowLastColumn="0" w:lastRowFirstColumn="0" w:lastRowLastColumn="0"/>
            <w:tcW w:w="1277" w:type="dxa"/>
          </w:tcPr>
          <w:p w14:paraId="5F2E32D3" w14:textId="77777777" w:rsidR="00B50A40" w:rsidRPr="00B50A40" w:rsidRDefault="00B50A40" w:rsidP="00792F50">
            <w:pPr>
              <w:rPr>
                <w:rFonts w:ascii="Calibri" w:eastAsia="Aptos" w:hAnsi="Calibri" w:cs="Calibri"/>
                <w:lang w:val="es-CR"/>
              </w:rPr>
            </w:pPr>
            <w:r w:rsidRPr="00B50A40">
              <w:rPr>
                <w:rFonts w:ascii="Calibri" w:eastAsia="Aptos" w:hAnsi="Calibri" w:cs="Calibri"/>
                <w:lang w:val="es-CR"/>
              </w:rPr>
              <w:t>Vida Plena</w:t>
            </w:r>
          </w:p>
        </w:tc>
        <w:tc>
          <w:tcPr>
            <w:tcW w:w="4819" w:type="dxa"/>
          </w:tcPr>
          <w:p w14:paraId="0A60B800"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hyperlink r:id="rId28" w:history="1">
              <w:r w:rsidRPr="00B50A40">
                <w:rPr>
                  <w:rStyle w:val="Hipervnculo"/>
                  <w:rFonts w:ascii="Calibri" w:eastAsia="Aptos" w:hAnsi="Calibri" w:cs="Calibri"/>
                </w:rPr>
                <w:t>https://si.supen.fi.cr//Tramites/Tram_Detalle_Evento.aspx?evento=2025012477&amp;op=3</w:t>
              </w:r>
            </w:hyperlink>
            <w:r w:rsidRPr="00B50A40">
              <w:rPr>
                <w:rFonts w:ascii="Calibri" w:eastAsia="Aptos" w:hAnsi="Calibri" w:cs="Calibri"/>
              </w:rPr>
              <w:t xml:space="preserve"> </w:t>
            </w:r>
          </w:p>
        </w:tc>
        <w:tc>
          <w:tcPr>
            <w:tcW w:w="4961" w:type="dxa"/>
          </w:tcPr>
          <w:p w14:paraId="3B7F8854"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rPr>
              <w:t>GG-088-2025 del 26 de mayo del 2025.</w:t>
            </w:r>
          </w:p>
          <w:p w14:paraId="269DDE6D" w14:textId="77777777" w:rsidR="00B50A40" w:rsidRPr="00B50A40" w:rsidRDefault="00B50A40" w:rsidP="00792F50">
            <w:pPr>
              <w:cnfStyle w:val="000000000000" w:firstRow="0" w:lastRow="0" w:firstColumn="0" w:lastColumn="0" w:oddVBand="0" w:evenVBand="0" w:oddHBand="0" w:evenHBand="0" w:firstRowFirstColumn="0" w:firstRowLastColumn="0" w:lastRowFirstColumn="0" w:lastRowLastColumn="0"/>
              <w:rPr>
                <w:rFonts w:ascii="Calibri" w:eastAsia="Aptos" w:hAnsi="Calibri" w:cs="Calibri"/>
              </w:rPr>
            </w:pPr>
            <w:r w:rsidRPr="00B50A40">
              <w:rPr>
                <w:rFonts w:ascii="Calibri" w:eastAsia="Aptos" w:hAnsi="Calibri" w:cs="Calibri"/>
              </w:rPr>
              <w:t>Gregory Quirós Chan</w:t>
            </w:r>
          </w:p>
        </w:tc>
        <w:tc>
          <w:tcPr>
            <w:tcW w:w="2268" w:type="dxa"/>
          </w:tcPr>
          <w:p w14:paraId="116AC242" w14:textId="77777777" w:rsidR="00B50A40" w:rsidRPr="00B50A40" w:rsidRDefault="00B50A40" w:rsidP="005A638B">
            <w:pPr>
              <w:jc w:val="center"/>
              <w:cnfStyle w:val="000000000000" w:firstRow="0" w:lastRow="0" w:firstColumn="0" w:lastColumn="0" w:oddVBand="0" w:evenVBand="0" w:oddHBand="0" w:evenHBand="0" w:firstRowFirstColumn="0" w:firstRowLastColumn="0" w:lastRowFirstColumn="0" w:lastRowLastColumn="0"/>
              <w:rPr>
                <w:rFonts w:ascii="Calibri" w:eastAsia="Aptos" w:hAnsi="Calibri" w:cs="Calibri"/>
                <w:lang w:val="es-CR"/>
              </w:rPr>
            </w:pPr>
            <w:r w:rsidRPr="00B50A40">
              <w:rPr>
                <w:rFonts w:ascii="Calibri" w:eastAsia="Aptos" w:hAnsi="Calibri" w:cs="Calibri"/>
                <w:lang w:val="es-CR"/>
              </w:rPr>
              <w:t>Si tiene</w:t>
            </w:r>
          </w:p>
        </w:tc>
      </w:tr>
    </w:tbl>
    <w:p w14:paraId="5B5A3FDA" w14:textId="77777777" w:rsidR="009450D7" w:rsidRPr="003B66A7" w:rsidRDefault="009450D7" w:rsidP="00A168E5">
      <w:pPr>
        <w:rPr>
          <w:lang w:val="es-CR"/>
        </w:rPr>
      </w:pPr>
    </w:p>
    <w:sectPr w:rsidR="009450D7" w:rsidRPr="003B66A7" w:rsidSect="00A168E5">
      <w:headerReference w:type="default" r:id="rId29"/>
      <w:footerReference w:type="even" r:id="rId30"/>
      <w:footerReference w:type="default" r:id="rId31"/>
      <w:footerReference w:type="first" r:id="rId32"/>
      <w:pgSz w:w="16838" w:h="11906"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57C97" w14:textId="77777777" w:rsidR="003004A8" w:rsidRDefault="003004A8" w:rsidP="00A168E5">
      <w:pPr>
        <w:spacing w:after="0" w:line="240" w:lineRule="auto"/>
      </w:pPr>
      <w:r>
        <w:separator/>
      </w:r>
    </w:p>
  </w:endnote>
  <w:endnote w:type="continuationSeparator" w:id="0">
    <w:p w14:paraId="72FAFC84" w14:textId="77777777" w:rsidR="003004A8" w:rsidRDefault="003004A8" w:rsidP="00A168E5">
      <w:pPr>
        <w:spacing w:after="0" w:line="240" w:lineRule="auto"/>
      </w:pPr>
      <w:r>
        <w:continuationSeparator/>
      </w:r>
    </w:p>
  </w:endnote>
  <w:endnote w:type="continuationNotice" w:id="1">
    <w:p w14:paraId="686BAF6F" w14:textId="77777777" w:rsidR="003004A8" w:rsidRDefault="003004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4EB" w14:textId="13BDF65D" w:rsidR="00A168E5" w:rsidRDefault="00A168E5">
    <w:pPr>
      <w:pStyle w:val="Piedepgina"/>
    </w:pPr>
    <w:r>
      <w:rPr>
        <w:noProof/>
      </w:rPr>
      <mc:AlternateContent>
        <mc:Choice Requires="wps">
          <w:drawing>
            <wp:anchor distT="0" distB="0" distL="0" distR="0" simplePos="0" relativeHeight="251658241" behindDoc="0" locked="0" layoutInCell="1" allowOverlap="1" wp14:anchorId="79A117E3" wp14:editId="512E5C01">
              <wp:simplePos x="635" y="635"/>
              <wp:positionH relativeFrom="page">
                <wp:align>center</wp:align>
              </wp:positionH>
              <wp:positionV relativeFrom="page">
                <wp:align>bottom</wp:align>
              </wp:positionV>
              <wp:extent cx="609600" cy="370840"/>
              <wp:effectExtent l="0" t="0" r="0" b="0"/>
              <wp:wrapNone/>
              <wp:docPr id="1012667967" name="Cuadro de texto 2"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70840"/>
                      </a:xfrm>
                      <a:prstGeom prst="rect">
                        <a:avLst/>
                      </a:prstGeom>
                      <a:noFill/>
                      <a:ln>
                        <a:noFill/>
                      </a:ln>
                    </wps:spPr>
                    <wps:txbx>
                      <w:txbxContent>
                        <w:p w14:paraId="118E3726" w14:textId="17E65CD6" w:rsidR="00A168E5" w:rsidRPr="00A168E5" w:rsidRDefault="00A168E5" w:rsidP="00A168E5">
                          <w:pPr>
                            <w:spacing w:after="0"/>
                            <w:rPr>
                              <w:rFonts w:ascii="Calibri" w:eastAsia="Calibri" w:hAnsi="Calibri" w:cs="Calibri"/>
                              <w:noProof/>
                              <w:color w:val="000000"/>
                              <w:sz w:val="20"/>
                              <w:szCs w:val="20"/>
                            </w:rPr>
                          </w:pPr>
                          <w:r w:rsidRPr="00A168E5">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A117E3" id="_x0000_t202" coordsize="21600,21600" o:spt="202" path="m,l,21600r21600,l21600,xe">
              <v:stroke joinstyle="miter"/>
              <v:path gradientshapeok="t" o:connecttype="rect"/>
            </v:shapetype>
            <v:shape id="Cuadro de texto 2" o:spid="_x0000_s1026" type="#_x0000_t202" alt="Uso Interno" style="position:absolute;margin-left:0;margin-top:0;width:48pt;height:29.2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" filled="f" stroked="f">
              <v:textbox style="mso-fit-shape-to-text:t" inset="0,0,0,15pt">
                <w:txbxContent>
                  <w:p w14:paraId="118E3726" w14:textId="17E65CD6" w:rsidR="00A168E5" w:rsidRPr="00A168E5" w:rsidRDefault="00A168E5" w:rsidP="00A168E5">
                    <w:pPr>
                      <w:spacing w:after="0"/>
                      <w:rPr>
                        <w:rFonts w:ascii="Calibri" w:eastAsia="Calibri" w:hAnsi="Calibri" w:cs="Calibri"/>
                        <w:noProof/>
                        <w:color w:val="000000"/>
                        <w:sz w:val="20"/>
                        <w:szCs w:val="20"/>
                      </w:rPr>
                    </w:pPr>
                    <w:r w:rsidRPr="00A168E5">
                      <w:rPr>
                        <w:rFonts w:ascii="Calibri" w:eastAsia="Calibri" w:hAnsi="Calibri" w:cs="Calibri"/>
                        <w:noProof/>
                        <w:color w:val="000000"/>
                        <w:sz w:val="20"/>
                        <w:szCs w:val="20"/>
                      </w:rPr>
                      <w:t>Uso Interno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101570"/>
      <w:docPartObj>
        <w:docPartGallery w:val="Page Numbers (Bottom of Page)"/>
        <w:docPartUnique/>
      </w:docPartObj>
    </w:sdtPr>
    <w:sdtEndPr/>
    <w:sdtContent>
      <w:sdt>
        <w:sdtPr>
          <w:id w:val="-1769616900"/>
          <w:docPartObj>
            <w:docPartGallery w:val="Page Numbers (Top of Page)"/>
            <w:docPartUnique/>
          </w:docPartObj>
        </w:sdtPr>
        <w:sdtEndPr/>
        <w:sdtContent>
          <w:p w14:paraId="2C150DB1" w14:textId="29FCD48C" w:rsidR="004C04C2" w:rsidRDefault="004C04C2">
            <w:pPr>
              <w:pStyle w:val="Piedepgina"/>
              <w:jc w:val="right"/>
            </w:pPr>
            <w:r w:rsidRPr="004C04C2">
              <w:rPr>
                <w:sz w:val="20"/>
                <w:szCs w:val="20"/>
              </w:rPr>
              <w:t xml:space="preserve">Página </w:t>
            </w:r>
            <w:r w:rsidRPr="004C04C2">
              <w:rPr>
                <w:b/>
                <w:bCs/>
                <w:sz w:val="20"/>
                <w:szCs w:val="20"/>
              </w:rPr>
              <w:fldChar w:fldCharType="begin"/>
            </w:r>
            <w:r w:rsidRPr="004C04C2">
              <w:rPr>
                <w:b/>
                <w:bCs/>
                <w:sz w:val="20"/>
                <w:szCs w:val="20"/>
              </w:rPr>
              <w:instrText>PAGE</w:instrText>
            </w:r>
            <w:r w:rsidRPr="004C04C2">
              <w:rPr>
                <w:b/>
                <w:bCs/>
                <w:sz w:val="20"/>
                <w:szCs w:val="20"/>
              </w:rPr>
              <w:fldChar w:fldCharType="separate"/>
            </w:r>
            <w:r w:rsidRPr="004C04C2">
              <w:rPr>
                <w:b/>
                <w:bCs/>
                <w:sz w:val="20"/>
                <w:szCs w:val="20"/>
              </w:rPr>
              <w:t>2</w:t>
            </w:r>
            <w:r w:rsidRPr="004C04C2">
              <w:rPr>
                <w:b/>
                <w:bCs/>
                <w:sz w:val="20"/>
                <w:szCs w:val="20"/>
              </w:rPr>
              <w:fldChar w:fldCharType="end"/>
            </w:r>
            <w:r w:rsidRPr="004C04C2">
              <w:rPr>
                <w:sz w:val="20"/>
                <w:szCs w:val="20"/>
              </w:rPr>
              <w:t xml:space="preserve"> de </w:t>
            </w:r>
            <w:r w:rsidRPr="004C04C2">
              <w:rPr>
                <w:b/>
                <w:bCs/>
                <w:sz w:val="20"/>
                <w:szCs w:val="20"/>
              </w:rPr>
              <w:fldChar w:fldCharType="begin"/>
            </w:r>
            <w:r w:rsidRPr="004C04C2">
              <w:rPr>
                <w:b/>
                <w:bCs/>
                <w:sz w:val="20"/>
                <w:szCs w:val="20"/>
              </w:rPr>
              <w:instrText>NUMPAGES</w:instrText>
            </w:r>
            <w:r w:rsidRPr="004C04C2">
              <w:rPr>
                <w:b/>
                <w:bCs/>
                <w:sz w:val="20"/>
                <w:szCs w:val="20"/>
              </w:rPr>
              <w:fldChar w:fldCharType="separate"/>
            </w:r>
            <w:r w:rsidRPr="004C04C2">
              <w:rPr>
                <w:b/>
                <w:bCs/>
                <w:sz w:val="20"/>
                <w:szCs w:val="20"/>
              </w:rPr>
              <w:t>2</w:t>
            </w:r>
            <w:r w:rsidRPr="004C04C2">
              <w:rPr>
                <w:b/>
                <w:bCs/>
                <w:sz w:val="20"/>
                <w:szCs w:val="20"/>
              </w:rPr>
              <w:fldChar w:fldCharType="end"/>
            </w:r>
          </w:p>
        </w:sdtContent>
      </w:sdt>
    </w:sdtContent>
  </w:sdt>
  <w:p w14:paraId="35B8ADF3" w14:textId="7D9A8609" w:rsidR="00A168E5" w:rsidRDefault="00A168E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9638" w14:textId="1FCC1927" w:rsidR="00A168E5" w:rsidRDefault="00A168E5">
    <w:pPr>
      <w:pStyle w:val="Piedepgina"/>
    </w:pPr>
    <w:r>
      <w:rPr>
        <w:noProof/>
      </w:rPr>
      <mc:AlternateContent>
        <mc:Choice Requires="wps">
          <w:drawing>
            <wp:anchor distT="0" distB="0" distL="0" distR="0" simplePos="0" relativeHeight="251658240" behindDoc="0" locked="0" layoutInCell="1" allowOverlap="1" wp14:anchorId="73EDC368" wp14:editId="14E0B3AF">
              <wp:simplePos x="635" y="635"/>
              <wp:positionH relativeFrom="page">
                <wp:align>center</wp:align>
              </wp:positionH>
              <wp:positionV relativeFrom="page">
                <wp:align>bottom</wp:align>
              </wp:positionV>
              <wp:extent cx="609600" cy="370840"/>
              <wp:effectExtent l="0" t="0" r="0" b="0"/>
              <wp:wrapNone/>
              <wp:docPr id="360439479" name="Cuadro de texto 1" descr="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70840"/>
                      </a:xfrm>
                      <a:prstGeom prst="rect">
                        <a:avLst/>
                      </a:prstGeom>
                      <a:noFill/>
                      <a:ln>
                        <a:noFill/>
                      </a:ln>
                    </wps:spPr>
                    <wps:txbx>
                      <w:txbxContent>
                        <w:p w14:paraId="5DA864A5" w14:textId="202A0767" w:rsidR="00A168E5" w:rsidRPr="00A168E5" w:rsidRDefault="00A168E5" w:rsidP="00A168E5">
                          <w:pPr>
                            <w:spacing w:after="0"/>
                            <w:rPr>
                              <w:rFonts w:ascii="Calibri" w:eastAsia="Calibri" w:hAnsi="Calibri" w:cs="Calibri"/>
                              <w:noProof/>
                              <w:color w:val="000000"/>
                              <w:sz w:val="20"/>
                              <w:szCs w:val="20"/>
                            </w:rPr>
                          </w:pPr>
                          <w:r w:rsidRPr="00A168E5">
                            <w:rPr>
                              <w:rFonts w:ascii="Calibri" w:eastAsia="Calibri" w:hAnsi="Calibri" w:cs="Calibri"/>
                              <w:noProof/>
                              <w:color w:val="000000"/>
                              <w:sz w:val="20"/>
                              <w:szCs w:val="20"/>
                            </w:rPr>
                            <w:t>Uso Interno</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EDC368" id="_x0000_t202" coordsize="21600,21600" o:spt="202" path="m,l,21600r21600,l21600,xe">
              <v:stroke joinstyle="miter"/>
              <v:path gradientshapeok="t" o:connecttype="rect"/>
            </v:shapetype>
            <v:shape id="Cuadro de texto 1" o:spid="_x0000_s1027" type="#_x0000_t202" alt="Uso Interno" style="position:absolute;margin-left:0;margin-top:0;width:48pt;height:29.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" filled="f" stroked="f">
              <v:textbox style="mso-fit-shape-to-text:t" inset="0,0,0,15pt">
                <w:txbxContent>
                  <w:p w14:paraId="5DA864A5" w14:textId="202A0767" w:rsidR="00A168E5" w:rsidRPr="00A168E5" w:rsidRDefault="00A168E5" w:rsidP="00A168E5">
                    <w:pPr>
                      <w:spacing w:after="0"/>
                      <w:rPr>
                        <w:rFonts w:ascii="Calibri" w:eastAsia="Calibri" w:hAnsi="Calibri" w:cs="Calibri"/>
                        <w:noProof/>
                        <w:color w:val="000000"/>
                        <w:sz w:val="20"/>
                        <w:szCs w:val="20"/>
                      </w:rPr>
                    </w:pPr>
                    <w:r w:rsidRPr="00A168E5">
                      <w:rPr>
                        <w:rFonts w:ascii="Calibri" w:eastAsia="Calibri" w:hAnsi="Calibri" w:cs="Calibri"/>
                        <w:noProof/>
                        <w:color w:val="000000"/>
                        <w:sz w:val="20"/>
                        <w:szCs w:val="20"/>
                      </w:rPr>
                      <w:t>Uso Interno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C0D42" w14:textId="77777777" w:rsidR="003004A8" w:rsidRDefault="003004A8" w:rsidP="00A168E5">
      <w:pPr>
        <w:spacing w:after="0" w:line="240" w:lineRule="auto"/>
      </w:pPr>
      <w:r>
        <w:separator/>
      </w:r>
    </w:p>
  </w:footnote>
  <w:footnote w:type="continuationSeparator" w:id="0">
    <w:p w14:paraId="0E2D97D8" w14:textId="77777777" w:rsidR="003004A8" w:rsidRDefault="003004A8" w:rsidP="00A168E5">
      <w:pPr>
        <w:spacing w:after="0" w:line="240" w:lineRule="auto"/>
      </w:pPr>
      <w:r>
        <w:continuationSeparator/>
      </w:r>
    </w:p>
  </w:footnote>
  <w:footnote w:type="continuationNotice" w:id="1">
    <w:p w14:paraId="2108F2CF" w14:textId="77777777" w:rsidR="003004A8" w:rsidRDefault="003004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B30A" w14:textId="5CCB5513" w:rsidR="00A168E5" w:rsidRPr="004C04C2" w:rsidRDefault="004C04C2" w:rsidP="004C04C2">
    <w:pPr>
      <w:spacing w:after="0" w:line="240" w:lineRule="auto"/>
      <w:rPr>
        <w:i/>
        <w:iCs/>
        <w:noProof/>
        <w:sz w:val="22"/>
        <w:szCs w:val="22"/>
      </w:rPr>
    </w:pPr>
    <w:r w:rsidRPr="004C04C2">
      <w:rPr>
        <w:i/>
        <w:iCs/>
        <w:noProof/>
        <w:sz w:val="22"/>
        <w:szCs w:val="22"/>
      </w:rPr>
      <w:drawing>
        <wp:anchor distT="0" distB="0" distL="114300" distR="114300" simplePos="0" relativeHeight="251658242" behindDoc="1" locked="0" layoutInCell="1" allowOverlap="1" wp14:anchorId="628DFA09" wp14:editId="7C2A9C4E">
          <wp:simplePos x="0" y="0"/>
          <wp:positionH relativeFrom="column">
            <wp:posOffset>7410450</wp:posOffset>
          </wp:positionH>
          <wp:positionV relativeFrom="paragraph">
            <wp:posOffset>-114300</wp:posOffset>
          </wp:positionV>
          <wp:extent cx="1200150" cy="489730"/>
          <wp:effectExtent l="0" t="0" r="0" b="5715"/>
          <wp:wrapNone/>
          <wp:docPr id="3" name="Imagen 2" descr="Imagen que contiene Texto&#10;&#10;El contenido generado por IA puede ser incorrecto.">
            <a:extLst xmlns:a="http://schemas.openxmlformats.org/drawingml/2006/main">
              <a:ext uri="{FF2B5EF4-FFF2-40B4-BE49-F238E27FC236}">
                <a16:creationId xmlns:a16="http://schemas.microsoft.com/office/drawing/2014/main" id="{E87E79BE-460F-8B45-F915-CB07A82260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El contenido generado por IA puede ser incorrecto.">
                    <a:extLst>
                      <a:ext uri="{FF2B5EF4-FFF2-40B4-BE49-F238E27FC236}">
                        <a16:creationId xmlns:a16="http://schemas.microsoft.com/office/drawing/2014/main" id="{E87E79BE-460F-8B45-F915-CB07A822603F}"/>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00150" cy="489730"/>
                  </a:xfrm>
                  <a:prstGeom prst="rect">
                    <a:avLst/>
                  </a:prstGeom>
                </pic:spPr>
              </pic:pic>
            </a:graphicData>
          </a:graphic>
          <wp14:sizeRelH relativeFrom="margin">
            <wp14:pctWidth>0</wp14:pctWidth>
          </wp14:sizeRelH>
          <wp14:sizeRelV relativeFrom="margin">
            <wp14:pctHeight>0</wp14:pctHeight>
          </wp14:sizeRelV>
        </wp:anchor>
      </w:drawing>
    </w:r>
    <w:r w:rsidR="00A168E5" w:rsidRPr="004C04C2">
      <w:rPr>
        <w:i/>
        <w:iCs/>
        <w:sz w:val="22"/>
        <w:szCs w:val="22"/>
      </w:rPr>
      <w:t>Matriz de Consulta Externa: Acuerdo de riesgo Operativo</w:t>
    </w:r>
    <w:r w:rsidRPr="004C04C2">
      <w:rPr>
        <w:i/>
        <w:iCs/>
        <w:noProof/>
        <w:sz w:val="22"/>
        <w:szCs w:val="22"/>
      </w:rPr>
      <w:t xml:space="preserve"> </w:t>
    </w:r>
  </w:p>
  <w:p w14:paraId="30E25C20" w14:textId="2AE86EE7" w:rsidR="00A168E5" w:rsidRPr="00B50A40" w:rsidRDefault="004C04C2" w:rsidP="00B50A40">
    <w:pPr>
      <w:spacing w:after="0" w:line="240" w:lineRule="auto"/>
      <w:rPr>
        <w:i/>
        <w:iCs/>
        <w:sz w:val="22"/>
        <w:szCs w:val="22"/>
      </w:rPr>
    </w:pPr>
    <w:r w:rsidRPr="004C04C2">
      <w:rPr>
        <w:i/>
        <w:iCs/>
        <w:noProof/>
        <w:sz w:val="22"/>
        <w:szCs w:val="22"/>
      </w:rPr>
      <w:t>Planificación y Normativa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A83A5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C5D94"/>
    <w:multiLevelType w:val="hybridMultilevel"/>
    <w:tmpl w:val="0D5012DA"/>
    <w:lvl w:ilvl="0" w:tplc="FFFFFFFF">
      <w:start w:val="1"/>
      <w:numFmt w:val="decimal"/>
      <w:lvlText w:val="%1."/>
      <w:lvlJc w:val="left"/>
      <w:pPr>
        <w:ind w:left="4675" w:hanging="705"/>
      </w:pPr>
      <w:rPr>
        <w:rFonts w:hint="default"/>
        <w:b w:val="0"/>
        <w:bCs w:val="0"/>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2" w15:restartNumberingAfterBreak="0">
    <w:nsid w:val="06FE6540"/>
    <w:multiLevelType w:val="hybridMultilevel"/>
    <w:tmpl w:val="0D5012DA"/>
    <w:lvl w:ilvl="0" w:tplc="FFFFFFFF">
      <w:start w:val="1"/>
      <w:numFmt w:val="decimal"/>
      <w:lvlText w:val="%1."/>
      <w:lvlJc w:val="left"/>
      <w:pPr>
        <w:ind w:left="4675" w:hanging="705"/>
      </w:pPr>
      <w:rPr>
        <w:rFonts w:hint="default"/>
        <w:b w:val="0"/>
        <w:bCs w:val="0"/>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3" w15:restartNumberingAfterBreak="0">
    <w:nsid w:val="09DE3AF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520B48"/>
    <w:multiLevelType w:val="hybridMultilevel"/>
    <w:tmpl w:val="0D5012DA"/>
    <w:lvl w:ilvl="0" w:tplc="FFFFFFFF">
      <w:start w:val="1"/>
      <w:numFmt w:val="decimal"/>
      <w:lvlText w:val="%1."/>
      <w:lvlJc w:val="left"/>
      <w:pPr>
        <w:ind w:left="4675" w:hanging="705"/>
      </w:pPr>
      <w:rPr>
        <w:rFonts w:hint="default"/>
        <w:b w:val="0"/>
        <w:bCs w:val="0"/>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5" w15:restartNumberingAfterBreak="0">
    <w:nsid w:val="27F81531"/>
    <w:multiLevelType w:val="hybridMultilevel"/>
    <w:tmpl w:val="3D58D4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A537FD8"/>
    <w:multiLevelType w:val="hybridMultilevel"/>
    <w:tmpl w:val="FAF8897E"/>
    <w:lvl w:ilvl="0" w:tplc="29FE8044">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C26798E"/>
    <w:multiLevelType w:val="hybridMultilevel"/>
    <w:tmpl w:val="0D5012DA"/>
    <w:lvl w:ilvl="0" w:tplc="FFFFFFFF">
      <w:start w:val="1"/>
      <w:numFmt w:val="decimal"/>
      <w:lvlText w:val="%1."/>
      <w:lvlJc w:val="left"/>
      <w:pPr>
        <w:ind w:left="4675" w:hanging="705"/>
      </w:pPr>
      <w:rPr>
        <w:rFonts w:hint="default"/>
        <w:b w:val="0"/>
        <w:bCs w:val="0"/>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8" w15:restartNumberingAfterBreak="0">
    <w:nsid w:val="34A97173"/>
    <w:multiLevelType w:val="hybridMultilevel"/>
    <w:tmpl w:val="CE5C177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60C356B"/>
    <w:multiLevelType w:val="hybridMultilevel"/>
    <w:tmpl w:val="0D5012DA"/>
    <w:lvl w:ilvl="0" w:tplc="FFFFFFFF">
      <w:start w:val="1"/>
      <w:numFmt w:val="decimal"/>
      <w:lvlText w:val="%1."/>
      <w:lvlJc w:val="left"/>
      <w:pPr>
        <w:ind w:left="4675" w:hanging="705"/>
      </w:pPr>
      <w:rPr>
        <w:rFonts w:hint="default"/>
        <w:b w:val="0"/>
        <w:bCs w:val="0"/>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10" w15:restartNumberingAfterBreak="0">
    <w:nsid w:val="442F1257"/>
    <w:multiLevelType w:val="hybridMultilevel"/>
    <w:tmpl w:val="4E36CAEA"/>
    <w:lvl w:ilvl="0" w:tplc="03504B54">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4437C57"/>
    <w:multiLevelType w:val="hybridMultilevel"/>
    <w:tmpl w:val="4D9852D4"/>
    <w:lvl w:ilvl="0" w:tplc="FE7C6C30">
      <w:start w:val="1"/>
      <w:numFmt w:val="decimal"/>
      <w:lvlText w:val="%1."/>
      <w:lvlJc w:val="left"/>
      <w:pPr>
        <w:ind w:left="360" w:hanging="360"/>
      </w:pPr>
      <w:rPr>
        <w:b w:val="0"/>
        <w:bCs w:val="0"/>
        <w:color w:val="FF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5A3E4543"/>
    <w:multiLevelType w:val="hybridMultilevel"/>
    <w:tmpl w:val="0D5012DA"/>
    <w:lvl w:ilvl="0" w:tplc="FFFFFFFF">
      <w:start w:val="1"/>
      <w:numFmt w:val="decimal"/>
      <w:lvlText w:val="%1."/>
      <w:lvlJc w:val="left"/>
      <w:pPr>
        <w:ind w:left="4675" w:hanging="705"/>
      </w:pPr>
      <w:rPr>
        <w:rFonts w:hint="default"/>
        <w:b w:val="0"/>
        <w:bCs w:val="0"/>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13" w15:restartNumberingAfterBreak="0">
    <w:nsid w:val="5B312B6B"/>
    <w:multiLevelType w:val="hybridMultilevel"/>
    <w:tmpl w:val="0D5012DA"/>
    <w:lvl w:ilvl="0" w:tplc="FFFFFFFF">
      <w:start w:val="1"/>
      <w:numFmt w:val="decimal"/>
      <w:lvlText w:val="%1."/>
      <w:lvlJc w:val="left"/>
      <w:pPr>
        <w:ind w:left="4675" w:hanging="705"/>
      </w:pPr>
      <w:rPr>
        <w:rFonts w:hint="default"/>
        <w:b w:val="0"/>
        <w:bCs w:val="0"/>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14" w15:restartNumberingAfterBreak="0">
    <w:nsid w:val="5E5666E5"/>
    <w:multiLevelType w:val="hybridMultilevel"/>
    <w:tmpl w:val="76864CA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60462F29"/>
    <w:multiLevelType w:val="hybridMultilevel"/>
    <w:tmpl w:val="D7CE7D3A"/>
    <w:lvl w:ilvl="0" w:tplc="29FE8044">
      <w:start w:val="1"/>
      <w:numFmt w:val="decimal"/>
      <w:lvlText w:val="%1."/>
      <w:lvlJc w:val="left"/>
      <w:pPr>
        <w:ind w:left="720" w:hanging="360"/>
      </w:pPr>
      <w:rPr>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2DD08CB"/>
    <w:multiLevelType w:val="hybridMultilevel"/>
    <w:tmpl w:val="F2D0B27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1855877"/>
    <w:multiLevelType w:val="hybridMultilevel"/>
    <w:tmpl w:val="0D5012DA"/>
    <w:lvl w:ilvl="0" w:tplc="FFFFFFFF">
      <w:start w:val="1"/>
      <w:numFmt w:val="decimal"/>
      <w:lvlText w:val="%1."/>
      <w:lvlJc w:val="left"/>
      <w:pPr>
        <w:ind w:left="4675" w:hanging="705"/>
      </w:pPr>
      <w:rPr>
        <w:rFonts w:hint="default"/>
        <w:b w:val="0"/>
        <w:bCs w:val="0"/>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18" w15:restartNumberingAfterBreak="0">
    <w:nsid w:val="779976C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8454227"/>
    <w:multiLevelType w:val="hybridMultilevel"/>
    <w:tmpl w:val="0D5012DA"/>
    <w:lvl w:ilvl="0" w:tplc="FFFFFFFF">
      <w:start w:val="1"/>
      <w:numFmt w:val="decimal"/>
      <w:lvlText w:val="%1."/>
      <w:lvlJc w:val="left"/>
      <w:pPr>
        <w:ind w:left="4675" w:hanging="705"/>
      </w:pPr>
      <w:rPr>
        <w:rFonts w:hint="default"/>
        <w:b w:val="0"/>
        <w:bCs w:val="0"/>
      </w:rPr>
    </w:lvl>
    <w:lvl w:ilvl="1" w:tplc="FFFFFFFF" w:tentative="1">
      <w:start w:val="1"/>
      <w:numFmt w:val="lowerLetter"/>
      <w:lvlText w:val="%2."/>
      <w:lvlJc w:val="left"/>
      <w:pPr>
        <w:ind w:left="5050" w:hanging="360"/>
      </w:pPr>
    </w:lvl>
    <w:lvl w:ilvl="2" w:tplc="FFFFFFFF" w:tentative="1">
      <w:start w:val="1"/>
      <w:numFmt w:val="lowerRoman"/>
      <w:lvlText w:val="%3."/>
      <w:lvlJc w:val="right"/>
      <w:pPr>
        <w:ind w:left="5770" w:hanging="180"/>
      </w:pPr>
    </w:lvl>
    <w:lvl w:ilvl="3" w:tplc="FFFFFFFF" w:tentative="1">
      <w:start w:val="1"/>
      <w:numFmt w:val="decimal"/>
      <w:lvlText w:val="%4."/>
      <w:lvlJc w:val="left"/>
      <w:pPr>
        <w:ind w:left="6490" w:hanging="360"/>
      </w:pPr>
    </w:lvl>
    <w:lvl w:ilvl="4" w:tplc="FFFFFFFF" w:tentative="1">
      <w:start w:val="1"/>
      <w:numFmt w:val="lowerLetter"/>
      <w:lvlText w:val="%5."/>
      <w:lvlJc w:val="left"/>
      <w:pPr>
        <w:ind w:left="7210" w:hanging="360"/>
      </w:pPr>
    </w:lvl>
    <w:lvl w:ilvl="5" w:tplc="FFFFFFFF" w:tentative="1">
      <w:start w:val="1"/>
      <w:numFmt w:val="lowerRoman"/>
      <w:lvlText w:val="%6."/>
      <w:lvlJc w:val="right"/>
      <w:pPr>
        <w:ind w:left="7930" w:hanging="180"/>
      </w:pPr>
    </w:lvl>
    <w:lvl w:ilvl="6" w:tplc="FFFFFFFF" w:tentative="1">
      <w:start w:val="1"/>
      <w:numFmt w:val="decimal"/>
      <w:lvlText w:val="%7."/>
      <w:lvlJc w:val="left"/>
      <w:pPr>
        <w:ind w:left="8650" w:hanging="360"/>
      </w:pPr>
    </w:lvl>
    <w:lvl w:ilvl="7" w:tplc="FFFFFFFF" w:tentative="1">
      <w:start w:val="1"/>
      <w:numFmt w:val="lowerLetter"/>
      <w:lvlText w:val="%8."/>
      <w:lvlJc w:val="left"/>
      <w:pPr>
        <w:ind w:left="9370" w:hanging="360"/>
      </w:pPr>
    </w:lvl>
    <w:lvl w:ilvl="8" w:tplc="FFFFFFFF" w:tentative="1">
      <w:start w:val="1"/>
      <w:numFmt w:val="lowerRoman"/>
      <w:lvlText w:val="%9."/>
      <w:lvlJc w:val="right"/>
      <w:pPr>
        <w:ind w:left="10090" w:hanging="180"/>
      </w:pPr>
    </w:lvl>
  </w:abstractNum>
  <w:abstractNum w:abstractNumId="20" w15:restartNumberingAfterBreak="0">
    <w:nsid w:val="78B46818"/>
    <w:multiLevelType w:val="hybridMultilevel"/>
    <w:tmpl w:val="0D5012DA"/>
    <w:lvl w:ilvl="0" w:tplc="7F9CEBCA">
      <w:start w:val="1"/>
      <w:numFmt w:val="decimal"/>
      <w:lvlText w:val="%1."/>
      <w:lvlJc w:val="left"/>
      <w:pPr>
        <w:ind w:left="4675" w:hanging="705"/>
      </w:pPr>
      <w:rPr>
        <w:rFonts w:hint="default"/>
        <w:b w:val="0"/>
        <w:bCs w:val="0"/>
      </w:rPr>
    </w:lvl>
    <w:lvl w:ilvl="1" w:tplc="140A0019" w:tentative="1">
      <w:start w:val="1"/>
      <w:numFmt w:val="lowerLetter"/>
      <w:lvlText w:val="%2."/>
      <w:lvlJc w:val="left"/>
      <w:pPr>
        <w:ind w:left="5050" w:hanging="360"/>
      </w:pPr>
    </w:lvl>
    <w:lvl w:ilvl="2" w:tplc="140A001B" w:tentative="1">
      <w:start w:val="1"/>
      <w:numFmt w:val="lowerRoman"/>
      <w:lvlText w:val="%3."/>
      <w:lvlJc w:val="right"/>
      <w:pPr>
        <w:ind w:left="5770" w:hanging="180"/>
      </w:pPr>
    </w:lvl>
    <w:lvl w:ilvl="3" w:tplc="140A000F" w:tentative="1">
      <w:start w:val="1"/>
      <w:numFmt w:val="decimal"/>
      <w:lvlText w:val="%4."/>
      <w:lvlJc w:val="left"/>
      <w:pPr>
        <w:ind w:left="6490" w:hanging="360"/>
      </w:pPr>
    </w:lvl>
    <w:lvl w:ilvl="4" w:tplc="140A0019" w:tentative="1">
      <w:start w:val="1"/>
      <w:numFmt w:val="lowerLetter"/>
      <w:lvlText w:val="%5."/>
      <w:lvlJc w:val="left"/>
      <w:pPr>
        <w:ind w:left="7210" w:hanging="360"/>
      </w:pPr>
    </w:lvl>
    <w:lvl w:ilvl="5" w:tplc="140A001B" w:tentative="1">
      <w:start w:val="1"/>
      <w:numFmt w:val="lowerRoman"/>
      <w:lvlText w:val="%6."/>
      <w:lvlJc w:val="right"/>
      <w:pPr>
        <w:ind w:left="7930" w:hanging="180"/>
      </w:pPr>
    </w:lvl>
    <w:lvl w:ilvl="6" w:tplc="140A000F" w:tentative="1">
      <w:start w:val="1"/>
      <w:numFmt w:val="decimal"/>
      <w:lvlText w:val="%7."/>
      <w:lvlJc w:val="left"/>
      <w:pPr>
        <w:ind w:left="8650" w:hanging="360"/>
      </w:pPr>
    </w:lvl>
    <w:lvl w:ilvl="7" w:tplc="140A0019" w:tentative="1">
      <w:start w:val="1"/>
      <w:numFmt w:val="lowerLetter"/>
      <w:lvlText w:val="%8."/>
      <w:lvlJc w:val="left"/>
      <w:pPr>
        <w:ind w:left="9370" w:hanging="360"/>
      </w:pPr>
    </w:lvl>
    <w:lvl w:ilvl="8" w:tplc="140A001B" w:tentative="1">
      <w:start w:val="1"/>
      <w:numFmt w:val="lowerRoman"/>
      <w:lvlText w:val="%9."/>
      <w:lvlJc w:val="right"/>
      <w:pPr>
        <w:ind w:left="10090" w:hanging="180"/>
      </w:pPr>
    </w:lvl>
  </w:abstractNum>
  <w:num w:numId="1" w16cid:durableId="450442239">
    <w:abstractNumId w:val="20"/>
  </w:num>
  <w:num w:numId="2" w16cid:durableId="570165773">
    <w:abstractNumId w:val="19"/>
  </w:num>
  <w:num w:numId="3" w16cid:durableId="242571608">
    <w:abstractNumId w:val="17"/>
  </w:num>
  <w:num w:numId="4" w16cid:durableId="1488594198">
    <w:abstractNumId w:val="13"/>
  </w:num>
  <w:num w:numId="5" w16cid:durableId="1013608985">
    <w:abstractNumId w:val="1"/>
  </w:num>
  <w:num w:numId="6" w16cid:durableId="2081825109">
    <w:abstractNumId w:val="4"/>
  </w:num>
  <w:num w:numId="7" w16cid:durableId="2048291998">
    <w:abstractNumId w:val="9"/>
  </w:num>
  <w:num w:numId="8" w16cid:durableId="513542764">
    <w:abstractNumId w:val="7"/>
  </w:num>
  <w:num w:numId="9" w16cid:durableId="532500374">
    <w:abstractNumId w:val="2"/>
  </w:num>
  <w:num w:numId="10" w16cid:durableId="1717586131">
    <w:abstractNumId w:val="12"/>
  </w:num>
  <w:num w:numId="11" w16cid:durableId="882013494">
    <w:abstractNumId w:val="14"/>
  </w:num>
  <w:num w:numId="12" w16cid:durableId="347101155">
    <w:abstractNumId w:val="8"/>
  </w:num>
  <w:num w:numId="13" w16cid:durableId="2025935272">
    <w:abstractNumId w:val="18"/>
  </w:num>
  <w:num w:numId="14" w16cid:durableId="1898590580">
    <w:abstractNumId w:val="16"/>
  </w:num>
  <w:num w:numId="15" w16cid:durableId="1622760264">
    <w:abstractNumId w:val="5"/>
  </w:num>
  <w:num w:numId="16" w16cid:durableId="1372534951">
    <w:abstractNumId w:val="3"/>
  </w:num>
  <w:num w:numId="17" w16cid:durableId="487290509">
    <w:abstractNumId w:val="0"/>
  </w:num>
  <w:num w:numId="18" w16cid:durableId="1419209920">
    <w:abstractNumId w:val="11"/>
  </w:num>
  <w:num w:numId="19" w16cid:durableId="1703945313">
    <w:abstractNumId w:val="6"/>
  </w:num>
  <w:num w:numId="20" w16cid:durableId="1878617070">
    <w:abstractNumId w:val="15"/>
  </w:num>
  <w:num w:numId="21" w16cid:durableId="14429940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0D70D5"/>
    <w:rsid w:val="00000CF7"/>
    <w:rsid w:val="00001F90"/>
    <w:rsid w:val="00002C0C"/>
    <w:rsid w:val="00004572"/>
    <w:rsid w:val="0001136C"/>
    <w:rsid w:val="00013F00"/>
    <w:rsid w:val="000150B2"/>
    <w:rsid w:val="00017A15"/>
    <w:rsid w:val="00020DE5"/>
    <w:rsid w:val="00022DD9"/>
    <w:rsid w:val="00025232"/>
    <w:rsid w:val="0002570D"/>
    <w:rsid w:val="00033112"/>
    <w:rsid w:val="00034926"/>
    <w:rsid w:val="0003495E"/>
    <w:rsid w:val="00035B8D"/>
    <w:rsid w:val="00035D39"/>
    <w:rsid w:val="0004328E"/>
    <w:rsid w:val="00045AE5"/>
    <w:rsid w:val="000460CA"/>
    <w:rsid w:val="000474F1"/>
    <w:rsid w:val="00052D54"/>
    <w:rsid w:val="0005472A"/>
    <w:rsid w:val="0006006D"/>
    <w:rsid w:val="00067BCD"/>
    <w:rsid w:val="000717DE"/>
    <w:rsid w:val="000777E7"/>
    <w:rsid w:val="000867F3"/>
    <w:rsid w:val="0009169D"/>
    <w:rsid w:val="000A04BF"/>
    <w:rsid w:val="000A4894"/>
    <w:rsid w:val="000A5D02"/>
    <w:rsid w:val="000A6F8C"/>
    <w:rsid w:val="000C077C"/>
    <w:rsid w:val="000C079F"/>
    <w:rsid w:val="000C3AC4"/>
    <w:rsid w:val="000C48D3"/>
    <w:rsid w:val="000C6275"/>
    <w:rsid w:val="000D28F4"/>
    <w:rsid w:val="000D2D96"/>
    <w:rsid w:val="000D3EFB"/>
    <w:rsid w:val="000D75A8"/>
    <w:rsid w:val="000E09EC"/>
    <w:rsid w:val="000E4804"/>
    <w:rsid w:val="000E58B8"/>
    <w:rsid w:val="000F4D6B"/>
    <w:rsid w:val="001039AC"/>
    <w:rsid w:val="00125E5F"/>
    <w:rsid w:val="001270D1"/>
    <w:rsid w:val="001344DB"/>
    <w:rsid w:val="00134B78"/>
    <w:rsid w:val="0013765C"/>
    <w:rsid w:val="00140CD3"/>
    <w:rsid w:val="00144AFF"/>
    <w:rsid w:val="001529D7"/>
    <w:rsid w:val="001607D8"/>
    <w:rsid w:val="00160CD9"/>
    <w:rsid w:val="00164DFB"/>
    <w:rsid w:val="0016602F"/>
    <w:rsid w:val="00167D2E"/>
    <w:rsid w:val="001703DB"/>
    <w:rsid w:val="00171518"/>
    <w:rsid w:val="00174E00"/>
    <w:rsid w:val="001772E9"/>
    <w:rsid w:val="00181119"/>
    <w:rsid w:val="00181DCB"/>
    <w:rsid w:val="00193B49"/>
    <w:rsid w:val="001A0844"/>
    <w:rsid w:val="001A0EC6"/>
    <w:rsid w:val="001A2446"/>
    <w:rsid w:val="001A3AD9"/>
    <w:rsid w:val="001A47D5"/>
    <w:rsid w:val="001B2035"/>
    <w:rsid w:val="001B24BA"/>
    <w:rsid w:val="001C01DA"/>
    <w:rsid w:val="001D2308"/>
    <w:rsid w:val="001E0BA7"/>
    <w:rsid w:val="001E308C"/>
    <w:rsid w:val="001E5A9C"/>
    <w:rsid w:val="001F5CDF"/>
    <w:rsid w:val="001F7594"/>
    <w:rsid w:val="001F7D36"/>
    <w:rsid w:val="002035E9"/>
    <w:rsid w:val="00206DE4"/>
    <w:rsid w:val="00212279"/>
    <w:rsid w:val="00212C2E"/>
    <w:rsid w:val="002132D2"/>
    <w:rsid w:val="00222E23"/>
    <w:rsid w:val="00223AA6"/>
    <w:rsid w:val="002240C3"/>
    <w:rsid w:val="00226850"/>
    <w:rsid w:val="0023385C"/>
    <w:rsid w:val="00235417"/>
    <w:rsid w:val="00237BF4"/>
    <w:rsid w:val="00241B94"/>
    <w:rsid w:val="00245FB8"/>
    <w:rsid w:val="00246228"/>
    <w:rsid w:val="0024627C"/>
    <w:rsid w:val="002539F7"/>
    <w:rsid w:val="00255351"/>
    <w:rsid w:val="0026144A"/>
    <w:rsid w:val="00263B75"/>
    <w:rsid w:val="00264887"/>
    <w:rsid w:val="002737AF"/>
    <w:rsid w:val="00280AFE"/>
    <w:rsid w:val="00281B34"/>
    <w:rsid w:val="00285E6D"/>
    <w:rsid w:val="002872B4"/>
    <w:rsid w:val="00295E99"/>
    <w:rsid w:val="0029679F"/>
    <w:rsid w:val="002976E5"/>
    <w:rsid w:val="002A2E10"/>
    <w:rsid w:val="002A3BE1"/>
    <w:rsid w:val="002A5177"/>
    <w:rsid w:val="002A6607"/>
    <w:rsid w:val="002A7380"/>
    <w:rsid w:val="002B522C"/>
    <w:rsid w:val="002C0627"/>
    <w:rsid w:val="002C1080"/>
    <w:rsid w:val="002C43D5"/>
    <w:rsid w:val="002D5DCD"/>
    <w:rsid w:val="002E051E"/>
    <w:rsid w:val="002E111D"/>
    <w:rsid w:val="002E65B6"/>
    <w:rsid w:val="002E7FCD"/>
    <w:rsid w:val="002F3097"/>
    <w:rsid w:val="002F357B"/>
    <w:rsid w:val="002F6770"/>
    <w:rsid w:val="003004A8"/>
    <w:rsid w:val="00307AF2"/>
    <w:rsid w:val="00320A09"/>
    <w:rsid w:val="00323C5C"/>
    <w:rsid w:val="003253D5"/>
    <w:rsid w:val="00325B5E"/>
    <w:rsid w:val="00327987"/>
    <w:rsid w:val="00334D9B"/>
    <w:rsid w:val="00337AB3"/>
    <w:rsid w:val="00342680"/>
    <w:rsid w:val="00343BEB"/>
    <w:rsid w:val="00347C72"/>
    <w:rsid w:val="003507C3"/>
    <w:rsid w:val="0035119F"/>
    <w:rsid w:val="00352BBC"/>
    <w:rsid w:val="00354BA5"/>
    <w:rsid w:val="003642BE"/>
    <w:rsid w:val="00365930"/>
    <w:rsid w:val="003666CB"/>
    <w:rsid w:val="00370E14"/>
    <w:rsid w:val="00371EBE"/>
    <w:rsid w:val="0037299F"/>
    <w:rsid w:val="00372AE0"/>
    <w:rsid w:val="0037597A"/>
    <w:rsid w:val="00375A8A"/>
    <w:rsid w:val="00375D51"/>
    <w:rsid w:val="003767F5"/>
    <w:rsid w:val="00382750"/>
    <w:rsid w:val="0038330D"/>
    <w:rsid w:val="00384D6B"/>
    <w:rsid w:val="00396088"/>
    <w:rsid w:val="00396D82"/>
    <w:rsid w:val="003A29D0"/>
    <w:rsid w:val="003A457F"/>
    <w:rsid w:val="003A65F8"/>
    <w:rsid w:val="003B2C93"/>
    <w:rsid w:val="003B5C8C"/>
    <w:rsid w:val="003B66A7"/>
    <w:rsid w:val="003C20A5"/>
    <w:rsid w:val="003C643A"/>
    <w:rsid w:val="003D30B9"/>
    <w:rsid w:val="003D7752"/>
    <w:rsid w:val="003E0055"/>
    <w:rsid w:val="003E0687"/>
    <w:rsid w:val="003E5616"/>
    <w:rsid w:val="003E6BA8"/>
    <w:rsid w:val="003F1071"/>
    <w:rsid w:val="003F2CCD"/>
    <w:rsid w:val="003F3529"/>
    <w:rsid w:val="003F4C65"/>
    <w:rsid w:val="003F702D"/>
    <w:rsid w:val="00400A98"/>
    <w:rsid w:val="00402A06"/>
    <w:rsid w:val="004037A6"/>
    <w:rsid w:val="00410132"/>
    <w:rsid w:val="00414F08"/>
    <w:rsid w:val="00416CD1"/>
    <w:rsid w:val="0042313C"/>
    <w:rsid w:val="0042327E"/>
    <w:rsid w:val="004264C8"/>
    <w:rsid w:val="00426BB2"/>
    <w:rsid w:val="00433FC9"/>
    <w:rsid w:val="00435821"/>
    <w:rsid w:val="00457126"/>
    <w:rsid w:val="00460045"/>
    <w:rsid w:val="0046057D"/>
    <w:rsid w:val="004626E8"/>
    <w:rsid w:val="00475830"/>
    <w:rsid w:val="004769F4"/>
    <w:rsid w:val="004824A5"/>
    <w:rsid w:val="0048459E"/>
    <w:rsid w:val="00486447"/>
    <w:rsid w:val="00496C29"/>
    <w:rsid w:val="004A0760"/>
    <w:rsid w:val="004B3D91"/>
    <w:rsid w:val="004C04C2"/>
    <w:rsid w:val="004C573C"/>
    <w:rsid w:val="004C7E15"/>
    <w:rsid w:val="004F36FF"/>
    <w:rsid w:val="004F4644"/>
    <w:rsid w:val="004F6165"/>
    <w:rsid w:val="004F7316"/>
    <w:rsid w:val="00500427"/>
    <w:rsid w:val="00501337"/>
    <w:rsid w:val="005034BC"/>
    <w:rsid w:val="005074E8"/>
    <w:rsid w:val="005114EE"/>
    <w:rsid w:val="00512D8A"/>
    <w:rsid w:val="0051442A"/>
    <w:rsid w:val="00524704"/>
    <w:rsid w:val="00526549"/>
    <w:rsid w:val="005300CA"/>
    <w:rsid w:val="0053636F"/>
    <w:rsid w:val="00541D24"/>
    <w:rsid w:val="00541EAB"/>
    <w:rsid w:val="005421F0"/>
    <w:rsid w:val="0054524E"/>
    <w:rsid w:val="00546326"/>
    <w:rsid w:val="0054694D"/>
    <w:rsid w:val="005476A5"/>
    <w:rsid w:val="00550405"/>
    <w:rsid w:val="0055166F"/>
    <w:rsid w:val="00554826"/>
    <w:rsid w:val="00554FEF"/>
    <w:rsid w:val="00563053"/>
    <w:rsid w:val="00572856"/>
    <w:rsid w:val="00573B1C"/>
    <w:rsid w:val="00594DD3"/>
    <w:rsid w:val="00594EE1"/>
    <w:rsid w:val="005A4E7A"/>
    <w:rsid w:val="005A638B"/>
    <w:rsid w:val="005B2B9C"/>
    <w:rsid w:val="005B7021"/>
    <w:rsid w:val="005C65C9"/>
    <w:rsid w:val="005D41A1"/>
    <w:rsid w:val="005D77D4"/>
    <w:rsid w:val="005E202B"/>
    <w:rsid w:val="005E206C"/>
    <w:rsid w:val="005E36C9"/>
    <w:rsid w:val="005E3B0F"/>
    <w:rsid w:val="005F2FF1"/>
    <w:rsid w:val="00603214"/>
    <w:rsid w:val="00615A28"/>
    <w:rsid w:val="0062155B"/>
    <w:rsid w:val="006220D7"/>
    <w:rsid w:val="00635157"/>
    <w:rsid w:val="00636B56"/>
    <w:rsid w:val="006401EB"/>
    <w:rsid w:val="006409CD"/>
    <w:rsid w:val="00642BCB"/>
    <w:rsid w:val="00643D55"/>
    <w:rsid w:val="006464BB"/>
    <w:rsid w:val="0065555A"/>
    <w:rsid w:val="00657E2C"/>
    <w:rsid w:val="00662DBE"/>
    <w:rsid w:val="00663B9F"/>
    <w:rsid w:val="00665FBB"/>
    <w:rsid w:val="00671C8A"/>
    <w:rsid w:val="006743DB"/>
    <w:rsid w:val="00680A9E"/>
    <w:rsid w:val="0068360B"/>
    <w:rsid w:val="006915BA"/>
    <w:rsid w:val="006926D5"/>
    <w:rsid w:val="00695B90"/>
    <w:rsid w:val="00697943"/>
    <w:rsid w:val="006A1E34"/>
    <w:rsid w:val="006A3012"/>
    <w:rsid w:val="006A40DC"/>
    <w:rsid w:val="006A732B"/>
    <w:rsid w:val="006B3A08"/>
    <w:rsid w:val="006B4556"/>
    <w:rsid w:val="006B5028"/>
    <w:rsid w:val="006B5A22"/>
    <w:rsid w:val="006C0B4D"/>
    <w:rsid w:val="006C3917"/>
    <w:rsid w:val="006C530C"/>
    <w:rsid w:val="006D2686"/>
    <w:rsid w:val="006E791D"/>
    <w:rsid w:val="006F4ABA"/>
    <w:rsid w:val="0070060E"/>
    <w:rsid w:val="00713398"/>
    <w:rsid w:val="007159B4"/>
    <w:rsid w:val="00722F87"/>
    <w:rsid w:val="00727664"/>
    <w:rsid w:val="00732974"/>
    <w:rsid w:val="00734F28"/>
    <w:rsid w:val="00751F6B"/>
    <w:rsid w:val="007527B3"/>
    <w:rsid w:val="007553D2"/>
    <w:rsid w:val="00756FC0"/>
    <w:rsid w:val="00757D08"/>
    <w:rsid w:val="00760B57"/>
    <w:rsid w:val="00760E39"/>
    <w:rsid w:val="00760EB5"/>
    <w:rsid w:val="00761372"/>
    <w:rsid w:val="007614E0"/>
    <w:rsid w:val="00764DD0"/>
    <w:rsid w:val="007653B6"/>
    <w:rsid w:val="007678BC"/>
    <w:rsid w:val="00772361"/>
    <w:rsid w:val="00774266"/>
    <w:rsid w:val="007817F5"/>
    <w:rsid w:val="00781CE4"/>
    <w:rsid w:val="007837F3"/>
    <w:rsid w:val="007874E6"/>
    <w:rsid w:val="00792F50"/>
    <w:rsid w:val="007A4AB5"/>
    <w:rsid w:val="007B0697"/>
    <w:rsid w:val="007B206D"/>
    <w:rsid w:val="007B48D3"/>
    <w:rsid w:val="007D09DF"/>
    <w:rsid w:val="007D2D0A"/>
    <w:rsid w:val="007D6EE4"/>
    <w:rsid w:val="007F01DD"/>
    <w:rsid w:val="007F1CC9"/>
    <w:rsid w:val="007F61DD"/>
    <w:rsid w:val="007F6C85"/>
    <w:rsid w:val="008030B1"/>
    <w:rsid w:val="008035BD"/>
    <w:rsid w:val="008055A9"/>
    <w:rsid w:val="0080781B"/>
    <w:rsid w:val="00810571"/>
    <w:rsid w:val="00813A39"/>
    <w:rsid w:val="00832AD1"/>
    <w:rsid w:val="00835ACE"/>
    <w:rsid w:val="00836E5D"/>
    <w:rsid w:val="00846A8B"/>
    <w:rsid w:val="00851088"/>
    <w:rsid w:val="00852B59"/>
    <w:rsid w:val="008563A5"/>
    <w:rsid w:val="00860953"/>
    <w:rsid w:val="00862334"/>
    <w:rsid w:val="00862C54"/>
    <w:rsid w:val="00867327"/>
    <w:rsid w:val="008706B9"/>
    <w:rsid w:val="00880FE2"/>
    <w:rsid w:val="008850EA"/>
    <w:rsid w:val="00893B24"/>
    <w:rsid w:val="008966BB"/>
    <w:rsid w:val="008A4375"/>
    <w:rsid w:val="008A5007"/>
    <w:rsid w:val="008A582D"/>
    <w:rsid w:val="008B1165"/>
    <w:rsid w:val="008B2580"/>
    <w:rsid w:val="008B4C32"/>
    <w:rsid w:val="008C0C2C"/>
    <w:rsid w:val="008C4FA4"/>
    <w:rsid w:val="008C7114"/>
    <w:rsid w:val="008C7918"/>
    <w:rsid w:val="008C7F6E"/>
    <w:rsid w:val="008E191E"/>
    <w:rsid w:val="008E2915"/>
    <w:rsid w:val="008E2989"/>
    <w:rsid w:val="008F4DDE"/>
    <w:rsid w:val="008F73D4"/>
    <w:rsid w:val="00900837"/>
    <w:rsid w:val="00903A35"/>
    <w:rsid w:val="009054ED"/>
    <w:rsid w:val="009059EA"/>
    <w:rsid w:val="00905C46"/>
    <w:rsid w:val="0090607D"/>
    <w:rsid w:val="009070AB"/>
    <w:rsid w:val="00910B0F"/>
    <w:rsid w:val="0091473B"/>
    <w:rsid w:val="00914751"/>
    <w:rsid w:val="0091532D"/>
    <w:rsid w:val="00917B26"/>
    <w:rsid w:val="0092656A"/>
    <w:rsid w:val="00931206"/>
    <w:rsid w:val="00940C23"/>
    <w:rsid w:val="00941FB6"/>
    <w:rsid w:val="009450D7"/>
    <w:rsid w:val="009450E4"/>
    <w:rsid w:val="0094585A"/>
    <w:rsid w:val="009474F9"/>
    <w:rsid w:val="0095021B"/>
    <w:rsid w:val="00950D2F"/>
    <w:rsid w:val="00953C7D"/>
    <w:rsid w:val="00960094"/>
    <w:rsid w:val="00960CA1"/>
    <w:rsid w:val="00961399"/>
    <w:rsid w:val="00962465"/>
    <w:rsid w:val="00963C15"/>
    <w:rsid w:val="009650BB"/>
    <w:rsid w:val="009709BC"/>
    <w:rsid w:val="0097281B"/>
    <w:rsid w:val="009741B8"/>
    <w:rsid w:val="00976DD2"/>
    <w:rsid w:val="00986CED"/>
    <w:rsid w:val="00987050"/>
    <w:rsid w:val="009920E9"/>
    <w:rsid w:val="0099366C"/>
    <w:rsid w:val="009A1102"/>
    <w:rsid w:val="009B4B4F"/>
    <w:rsid w:val="009B5110"/>
    <w:rsid w:val="009C2EB3"/>
    <w:rsid w:val="009D4560"/>
    <w:rsid w:val="009E4D73"/>
    <w:rsid w:val="009F0BBE"/>
    <w:rsid w:val="009F288F"/>
    <w:rsid w:val="009F441C"/>
    <w:rsid w:val="009F4A1D"/>
    <w:rsid w:val="00A053AE"/>
    <w:rsid w:val="00A0547C"/>
    <w:rsid w:val="00A0720A"/>
    <w:rsid w:val="00A13CBC"/>
    <w:rsid w:val="00A16722"/>
    <w:rsid w:val="00A168E5"/>
    <w:rsid w:val="00A16CC1"/>
    <w:rsid w:val="00A21299"/>
    <w:rsid w:val="00A23AEF"/>
    <w:rsid w:val="00A31F53"/>
    <w:rsid w:val="00A33817"/>
    <w:rsid w:val="00A33F6C"/>
    <w:rsid w:val="00A346F6"/>
    <w:rsid w:val="00A3518D"/>
    <w:rsid w:val="00A401A6"/>
    <w:rsid w:val="00A44B1F"/>
    <w:rsid w:val="00A45AA0"/>
    <w:rsid w:val="00A62EC1"/>
    <w:rsid w:val="00A720EB"/>
    <w:rsid w:val="00A7469B"/>
    <w:rsid w:val="00A82B51"/>
    <w:rsid w:val="00A87404"/>
    <w:rsid w:val="00A87FAE"/>
    <w:rsid w:val="00A924F8"/>
    <w:rsid w:val="00AA1F84"/>
    <w:rsid w:val="00AB7E00"/>
    <w:rsid w:val="00AC038B"/>
    <w:rsid w:val="00AC3979"/>
    <w:rsid w:val="00AC3B50"/>
    <w:rsid w:val="00AC6446"/>
    <w:rsid w:val="00AC7F82"/>
    <w:rsid w:val="00AD3142"/>
    <w:rsid w:val="00AD3F9D"/>
    <w:rsid w:val="00AD53F7"/>
    <w:rsid w:val="00AD690F"/>
    <w:rsid w:val="00AE167F"/>
    <w:rsid w:val="00AE4455"/>
    <w:rsid w:val="00AE582A"/>
    <w:rsid w:val="00AE5BB2"/>
    <w:rsid w:val="00AE5F19"/>
    <w:rsid w:val="00AF0D4A"/>
    <w:rsid w:val="00AF3988"/>
    <w:rsid w:val="00AF3E0D"/>
    <w:rsid w:val="00AF6572"/>
    <w:rsid w:val="00AF7628"/>
    <w:rsid w:val="00B0138F"/>
    <w:rsid w:val="00B07D5F"/>
    <w:rsid w:val="00B1125E"/>
    <w:rsid w:val="00B12236"/>
    <w:rsid w:val="00B132FD"/>
    <w:rsid w:val="00B32C57"/>
    <w:rsid w:val="00B3640D"/>
    <w:rsid w:val="00B4203B"/>
    <w:rsid w:val="00B46F01"/>
    <w:rsid w:val="00B50A40"/>
    <w:rsid w:val="00B50F2E"/>
    <w:rsid w:val="00B54005"/>
    <w:rsid w:val="00B54B1E"/>
    <w:rsid w:val="00B60BD6"/>
    <w:rsid w:val="00B67F3D"/>
    <w:rsid w:val="00B743F2"/>
    <w:rsid w:val="00B81975"/>
    <w:rsid w:val="00B81A69"/>
    <w:rsid w:val="00B83E46"/>
    <w:rsid w:val="00B944ED"/>
    <w:rsid w:val="00BA2240"/>
    <w:rsid w:val="00BB012E"/>
    <w:rsid w:val="00BB2A12"/>
    <w:rsid w:val="00BB32A1"/>
    <w:rsid w:val="00BB559E"/>
    <w:rsid w:val="00BC1442"/>
    <w:rsid w:val="00BD271B"/>
    <w:rsid w:val="00BD3DC9"/>
    <w:rsid w:val="00BE056C"/>
    <w:rsid w:val="00BE15A0"/>
    <w:rsid w:val="00BE1AE6"/>
    <w:rsid w:val="00BF1DDB"/>
    <w:rsid w:val="00BF21FB"/>
    <w:rsid w:val="00BF4617"/>
    <w:rsid w:val="00C024C4"/>
    <w:rsid w:val="00C057F2"/>
    <w:rsid w:val="00C105BF"/>
    <w:rsid w:val="00C13D16"/>
    <w:rsid w:val="00C16762"/>
    <w:rsid w:val="00C17623"/>
    <w:rsid w:val="00C257DF"/>
    <w:rsid w:val="00C30E52"/>
    <w:rsid w:val="00C35015"/>
    <w:rsid w:val="00C35268"/>
    <w:rsid w:val="00C424A2"/>
    <w:rsid w:val="00C71746"/>
    <w:rsid w:val="00C73417"/>
    <w:rsid w:val="00C73827"/>
    <w:rsid w:val="00C73922"/>
    <w:rsid w:val="00C73A19"/>
    <w:rsid w:val="00C75FE2"/>
    <w:rsid w:val="00C77442"/>
    <w:rsid w:val="00C80313"/>
    <w:rsid w:val="00C82CFF"/>
    <w:rsid w:val="00C87D15"/>
    <w:rsid w:val="00C968F0"/>
    <w:rsid w:val="00CA358E"/>
    <w:rsid w:val="00CA5C82"/>
    <w:rsid w:val="00CB16BC"/>
    <w:rsid w:val="00CB3F81"/>
    <w:rsid w:val="00CB7413"/>
    <w:rsid w:val="00CB785A"/>
    <w:rsid w:val="00CC1AF7"/>
    <w:rsid w:val="00CC35AE"/>
    <w:rsid w:val="00CC53BA"/>
    <w:rsid w:val="00CC54B1"/>
    <w:rsid w:val="00CD013B"/>
    <w:rsid w:val="00CD0FDA"/>
    <w:rsid w:val="00CD1765"/>
    <w:rsid w:val="00CD4ABD"/>
    <w:rsid w:val="00CE23BD"/>
    <w:rsid w:val="00CF3877"/>
    <w:rsid w:val="00CF3996"/>
    <w:rsid w:val="00D130C5"/>
    <w:rsid w:val="00D1669D"/>
    <w:rsid w:val="00D16F5A"/>
    <w:rsid w:val="00D22F7C"/>
    <w:rsid w:val="00D26846"/>
    <w:rsid w:val="00D26EBD"/>
    <w:rsid w:val="00D271C1"/>
    <w:rsid w:val="00D36347"/>
    <w:rsid w:val="00D40EE3"/>
    <w:rsid w:val="00D41316"/>
    <w:rsid w:val="00D450C3"/>
    <w:rsid w:val="00D46461"/>
    <w:rsid w:val="00D557BF"/>
    <w:rsid w:val="00D56F8C"/>
    <w:rsid w:val="00D61F0C"/>
    <w:rsid w:val="00D645DB"/>
    <w:rsid w:val="00D66A1B"/>
    <w:rsid w:val="00D77EF5"/>
    <w:rsid w:val="00D8005B"/>
    <w:rsid w:val="00D81C3E"/>
    <w:rsid w:val="00D83FD8"/>
    <w:rsid w:val="00DA3D2E"/>
    <w:rsid w:val="00DA3E5F"/>
    <w:rsid w:val="00DB2163"/>
    <w:rsid w:val="00DC1483"/>
    <w:rsid w:val="00DC157A"/>
    <w:rsid w:val="00DC1DDE"/>
    <w:rsid w:val="00DC72CC"/>
    <w:rsid w:val="00DD0995"/>
    <w:rsid w:val="00DD0E9E"/>
    <w:rsid w:val="00DD6BCE"/>
    <w:rsid w:val="00DE0D63"/>
    <w:rsid w:val="00DE1059"/>
    <w:rsid w:val="00DE16CD"/>
    <w:rsid w:val="00DE1EBA"/>
    <w:rsid w:val="00DE2A86"/>
    <w:rsid w:val="00DE49DA"/>
    <w:rsid w:val="00DE641D"/>
    <w:rsid w:val="00DF7B39"/>
    <w:rsid w:val="00E0007D"/>
    <w:rsid w:val="00E00478"/>
    <w:rsid w:val="00E03609"/>
    <w:rsid w:val="00E0518D"/>
    <w:rsid w:val="00E0793E"/>
    <w:rsid w:val="00E124B9"/>
    <w:rsid w:val="00E15963"/>
    <w:rsid w:val="00E34B00"/>
    <w:rsid w:val="00E41563"/>
    <w:rsid w:val="00E4432C"/>
    <w:rsid w:val="00E502E9"/>
    <w:rsid w:val="00E54BAB"/>
    <w:rsid w:val="00E65764"/>
    <w:rsid w:val="00E76889"/>
    <w:rsid w:val="00E76F49"/>
    <w:rsid w:val="00E80339"/>
    <w:rsid w:val="00E839B7"/>
    <w:rsid w:val="00E9057B"/>
    <w:rsid w:val="00E90C67"/>
    <w:rsid w:val="00E92536"/>
    <w:rsid w:val="00EA0E8E"/>
    <w:rsid w:val="00EA5647"/>
    <w:rsid w:val="00EB1B5D"/>
    <w:rsid w:val="00EC410F"/>
    <w:rsid w:val="00ED0BA1"/>
    <w:rsid w:val="00ED1FE0"/>
    <w:rsid w:val="00ED468A"/>
    <w:rsid w:val="00EE79E6"/>
    <w:rsid w:val="00EF12CF"/>
    <w:rsid w:val="00EF2E8B"/>
    <w:rsid w:val="00F006EF"/>
    <w:rsid w:val="00F00A2A"/>
    <w:rsid w:val="00F10510"/>
    <w:rsid w:val="00F1108D"/>
    <w:rsid w:val="00F14AF3"/>
    <w:rsid w:val="00F15046"/>
    <w:rsid w:val="00F21997"/>
    <w:rsid w:val="00F2622D"/>
    <w:rsid w:val="00F345E2"/>
    <w:rsid w:val="00F35B63"/>
    <w:rsid w:val="00F424B9"/>
    <w:rsid w:val="00F46C1C"/>
    <w:rsid w:val="00F54AAC"/>
    <w:rsid w:val="00F639AA"/>
    <w:rsid w:val="00F63B7E"/>
    <w:rsid w:val="00F64088"/>
    <w:rsid w:val="00F76486"/>
    <w:rsid w:val="00F83E01"/>
    <w:rsid w:val="00F84172"/>
    <w:rsid w:val="00F91290"/>
    <w:rsid w:val="00F915AE"/>
    <w:rsid w:val="00F92701"/>
    <w:rsid w:val="00F95F1A"/>
    <w:rsid w:val="00F97767"/>
    <w:rsid w:val="00FA0C84"/>
    <w:rsid w:val="00FA4D54"/>
    <w:rsid w:val="00FA4F57"/>
    <w:rsid w:val="00FA678A"/>
    <w:rsid w:val="00FB074C"/>
    <w:rsid w:val="00FC5AF5"/>
    <w:rsid w:val="00FD42ED"/>
    <w:rsid w:val="00FE0543"/>
    <w:rsid w:val="00FE30D2"/>
    <w:rsid w:val="00FE58C6"/>
    <w:rsid w:val="00FF097D"/>
    <w:rsid w:val="00FF48A7"/>
    <w:rsid w:val="00FF613E"/>
    <w:rsid w:val="00FF7000"/>
    <w:rsid w:val="09A25C73"/>
    <w:rsid w:val="20C3E728"/>
    <w:rsid w:val="29C785B0"/>
    <w:rsid w:val="2D92825B"/>
    <w:rsid w:val="2F8A3095"/>
    <w:rsid w:val="3E0D70D5"/>
    <w:rsid w:val="468EC193"/>
    <w:rsid w:val="4ACF9907"/>
    <w:rsid w:val="4EC5D296"/>
    <w:rsid w:val="52105193"/>
    <w:rsid w:val="55233441"/>
    <w:rsid w:val="6AC16C62"/>
    <w:rsid w:val="76B8FDF5"/>
    <w:rsid w:val="7DDAE4B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E0D70D5"/>
  <w15:chartTrackingRefBased/>
  <w15:docId w15:val="{A41872E9-91BE-4445-80BA-18952A4AD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68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68E5"/>
  </w:style>
  <w:style w:type="paragraph" w:styleId="Piedepgina">
    <w:name w:val="footer"/>
    <w:basedOn w:val="Normal"/>
    <w:link w:val="PiedepginaCar"/>
    <w:uiPriority w:val="99"/>
    <w:unhideWhenUsed/>
    <w:rsid w:val="00A168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68E5"/>
  </w:style>
  <w:style w:type="table" w:styleId="Tablaconcuadrcula">
    <w:name w:val="Table Grid"/>
    <w:basedOn w:val="Tablanormal"/>
    <w:uiPriority w:val="59"/>
    <w:rsid w:val="004C0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
    <w:name w:val="Grid Table 4"/>
    <w:basedOn w:val="Tablanormal"/>
    <w:uiPriority w:val="49"/>
    <w:rsid w:val="009265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3">
    <w:name w:val="List Table 3"/>
    <w:basedOn w:val="Tablanormal"/>
    <w:uiPriority w:val="48"/>
    <w:rsid w:val="008563A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Prrafodelista">
    <w:name w:val="List Paragraph"/>
    <w:basedOn w:val="Normal"/>
    <w:uiPriority w:val="34"/>
    <w:qFormat/>
    <w:rsid w:val="00F21997"/>
    <w:pPr>
      <w:spacing w:after="0" w:line="360" w:lineRule="auto"/>
      <w:ind w:left="720"/>
      <w:contextualSpacing/>
    </w:pPr>
    <w:rPr>
      <w:rFonts w:ascii="Times New Roman" w:hAnsi="Times New Roman"/>
      <w:szCs w:val="22"/>
    </w:rPr>
  </w:style>
  <w:style w:type="character" w:styleId="Hipervnculo">
    <w:name w:val="Hyperlink"/>
    <w:basedOn w:val="Fuentedeprrafopredeter"/>
    <w:uiPriority w:val="99"/>
    <w:unhideWhenUsed/>
    <w:rsid w:val="00B50A40"/>
    <w:rPr>
      <w:color w:val="467886"/>
      <w:u w:val="single"/>
    </w:rPr>
  </w:style>
  <w:style w:type="character" w:styleId="Hipervnculovisitado">
    <w:name w:val="FollowedHyperlink"/>
    <w:basedOn w:val="Fuentedeprrafopredeter"/>
    <w:uiPriority w:val="99"/>
    <w:semiHidden/>
    <w:unhideWhenUsed/>
    <w:rsid w:val="00B50A40"/>
    <w:rPr>
      <w:color w:val="96607D" w:themeColor="followedHyperlink"/>
      <w:u w:val="single"/>
    </w:rPr>
  </w:style>
  <w:style w:type="character" w:styleId="Mencinsinresolver">
    <w:name w:val="Unresolved Mention"/>
    <w:basedOn w:val="Fuentedeprrafopredeter"/>
    <w:uiPriority w:val="99"/>
    <w:semiHidden/>
    <w:unhideWhenUsed/>
    <w:rsid w:val="00E15963"/>
    <w:rPr>
      <w:color w:val="605E5C"/>
      <w:shd w:val="clear" w:color="auto" w:fill="E1DFDD"/>
    </w:rPr>
  </w:style>
  <w:style w:type="character" w:styleId="Refdecomentario">
    <w:name w:val="annotation reference"/>
    <w:basedOn w:val="Fuentedeprrafopredeter"/>
    <w:uiPriority w:val="99"/>
    <w:semiHidden/>
    <w:unhideWhenUsed/>
    <w:rsid w:val="002F357B"/>
    <w:rPr>
      <w:sz w:val="16"/>
      <w:szCs w:val="16"/>
    </w:rPr>
  </w:style>
  <w:style w:type="paragraph" w:styleId="Textocomentario">
    <w:name w:val="annotation text"/>
    <w:basedOn w:val="Normal"/>
    <w:link w:val="TextocomentarioCar"/>
    <w:uiPriority w:val="99"/>
    <w:unhideWhenUsed/>
    <w:rsid w:val="002F357B"/>
    <w:pPr>
      <w:spacing w:line="240" w:lineRule="auto"/>
    </w:pPr>
    <w:rPr>
      <w:sz w:val="20"/>
      <w:szCs w:val="20"/>
    </w:rPr>
  </w:style>
  <w:style w:type="character" w:customStyle="1" w:styleId="TextocomentarioCar">
    <w:name w:val="Texto comentario Car"/>
    <w:basedOn w:val="Fuentedeprrafopredeter"/>
    <w:link w:val="Textocomentario"/>
    <w:uiPriority w:val="99"/>
    <w:rsid w:val="002F357B"/>
    <w:rPr>
      <w:sz w:val="20"/>
      <w:szCs w:val="20"/>
    </w:rPr>
  </w:style>
  <w:style w:type="paragraph" w:styleId="Asuntodelcomentario">
    <w:name w:val="annotation subject"/>
    <w:basedOn w:val="Textocomentario"/>
    <w:next w:val="Textocomentario"/>
    <w:link w:val="AsuntodelcomentarioCar"/>
    <w:uiPriority w:val="99"/>
    <w:semiHidden/>
    <w:unhideWhenUsed/>
    <w:rsid w:val="002F357B"/>
    <w:rPr>
      <w:b/>
      <w:bCs/>
    </w:rPr>
  </w:style>
  <w:style w:type="character" w:customStyle="1" w:styleId="AsuntodelcomentarioCar">
    <w:name w:val="Asunto del comentario Car"/>
    <w:basedOn w:val="TextocomentarioCar"/>
    <w:link w:val="Asuntodelcomentario"/>
    <w:uiPriority w:val="99"/>
    <w:semiHidden/>
    <w:rsid w:val="002F35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upen@supen.fi.cr" TargetMode="External"/><Relationship Id="rId18" Type="http://schemas.openxmlformats.org/officeDocument/2006/relationships/hyperlink" Target="https://si.supen.fi.cr/Tramites/Tram_Detalle_Evento.aspx?evento=2025010941" TargetMode="External"/><Relationship Id="rId26" Type="http://schemas.openxmlformats.org/officeDocument/2006/relationships/hyperlink" Target="https://si.supen.fi.cr/Tramites/Tram_Detalle_Evento.aspx?evento=2025012242" TargetMode="External"/><Relationship Id="rId3" Type="http://schemas.openxmlformats.org/officeDocument/2006/relationships/customXml" Target="../customXml/item3.xml"/><Relationship Id="rId21" Type="http://schemas.openxmlformats.org/officeDocument/2006/relationships/hyperlink" Target="https://si.supen.fi.cr/Tramites/Tram_Detalle_Evento.aspx?evento=202501171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upen@supen.fi.cr" TargetMode="External"/><Relationship Id="rId17" Type="http://schemas.openxmlformats.org/officeDocument/2006/relationships/package" Target="embeddings/Microsoft_Excel_Worksheet1.xlsx"/><Relationship Id="rId25" Type="http://schemas.openxmlformats.org/officeDocument/2006/relationships/hyperlink" Target="https://si.supen.fi.cr/Tramites/Tram_Detalle_Evento.aspx?evento=2025012309"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si.supen.fi.cr/Tramites/Tram_Detalle_Evento.aspx?evento=202501220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en@supen.fi.cr" TargetMode="External"/><Relationship Id="rId24" Type="http://schemas.openxmlformats.org/officeDocument/2006/relationships/hyperlink" Target="https://si.supen.fi.cr/Tramites/Tram_Detalle_Evento.aspx?evento=2025012344"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hyperlink" Target="https://si.supen.fi.cr/Tramites/Tram_Detalle_Evento.aspx?evento=2025012345" TargetMode="External"/><Relationship Id="rId28" Type="http://schemas.openxmlformats.org/officeDocument/2006/relationships/hyperlink" Target="https://si.supen.fi.cr//Tramites/Tram_Detalle_Evento.aspx?evento=2025012477&amp;op=3" TargetMode="External"/><Relationship Id="rId10" Type="http://schemas.openxmlformats.org/officeDocument/2006/relationships/endnotes" Target="endnotes.xml"/><Relationship Id="rId19" Type="http://schemas.openxmlformats.org/officeDocument/2006/relationships/hyperlink" Target="https://si.supen.fi.cr/Tramites/Tram_Detalle_Evento.aspx?evento=2025012228"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si.supen.fi.cr//Tramites/Tram_Detalle_Evento.aspx?evento=2025012599&amp;op=3" TargetMode="External"/><Relationship Id="rId27" Type="http://schemas.openxmlformats.org/officeDocument/2006/relationships/hyperlink" Target="https://si.supen.fi.cr/Tramites/Tram_Detalle_Evento.aspx?evento=2025012192"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dEvento xmlns="af23ca47-a6d5-4bdb-96aa-9fa6656f136c" xsi:nil="true"/>
    <TaxCatchAll xmlns="ef69d38d-c069-47fd-a86d-65acf93227a5" xsi:nil="true"/>
    <lcf76f155ced4ddcb4097134ff3c332f xmlns="af23ca47-a6d5-4bdb-96aa-9fa6656f136c">
      <Terms xmlns="http://schemas.microsoft.com/office/infopath/2007/PartnerControls"/>
    </lcf76f155ced4ddcb4097134ff3c332f>
    <Estado xmlns="af23ca47-a6d5-4bdb-96aa-9fa6656f136c" xsi:nil="true"/>
    <Evento xmlns="af23ca47-a6d5-4bdb-96aa-9fa6656f136c">
      <Url>https://si.supen.fi.cr/Tramites/Tram_Detalle_Evento.aspx?evento=2025026133&amp;op=3</Url>
      <Description>2025026133</Description>
    </Evento>
    <IdSession xmlns="af23ca47-a6d5-4bdb-96aa-9fa6656f13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92AF2B888ED4418A3B7D8FAF835946" ma:contentTypeVersion="19" ma:contentTypeDescription="Crear nuevo documento." ma:contentTypeScope="" ma:versionID="51b3da83fc450c8f6dacc4ac645652ef">
  <xsd:schema xmlns:xsd="http://www.w3.org/2001/XMLSchema" xmlns:xs="http://www.w3.org/2001/XMLSchema" xmlns:p="http://schemas.microsoft.com/office/2006/metadata/properties" xmlns:ns2="af23ca47-a6d5-4bdb-96aa-9fa6656f136c" xmlns:ns3="ef69d38d-c069-47fd-a86d-65acf93227a5" targetNamespace="http://schemas.microsoft.com/office/2006/metadata/properties" ma:root="true" ma:fieldsID="87139262cea3e8e210b5837a8c9b7032" ns2:_="" ns3:_="">
    <xsd:import namespace="af23ca47-a6d5-4bdb-96aa-9fa6656f136c"/>
    <xsd:import namespace="ef69d38d-c069-47fd-a86d-65acf93227a5"/>
    <xsd:element name="properties">
      <xsd:complexType>
        <xsd:sequence>
          <xsd:element name="documentManagement">
            <xsd:complexType>
              <xsd:all>
                <xsd:element ref="ns2:Evento"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Estado" minOccurs="0"/>
                <xsd:element ref="ns2:IdEvento" minOccurs="0"/>
                <xsd:element ref="ns2:IdSess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3ca47-a6d5-4bdb-96aa-9fa6656f136c"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b0adf84e-870a-453e-bcaf-71f8aafc2679"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Estado" ma:index="20" nillable="true" ma:displayName="Estado" ma:indexed="true" ma:internalName="Estado">
      <xsd:simpleType>
        <xsd:restriction base="dms:Text">
          <xsd:maxLength value="255"/>
        </xsd:restriction>
      </xsd:simpleType>
    </xsd:element>
    <xsd:element name="IdEvento" ma:index="21" nillable="true" ma:displayName="IdEvento" ma:indexed="true" ma:internalName="IdEvento">
      <xsd:simpleType>
        <xsd:restriction base="dms:Text">
          <xsd:maxLength value="255"/>
        </xsd:restriction>
      </xsd:simpleType>
    </xsd:element>
    <xsd:element name="IdSession" ma:index="22" nillable="true" ma:displayName="IdSession" ma:indexed="true" ma:internalName="IdSession">
      <xsd:simpleType>
        <xsd:restriction base="dms:Text">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69d38d-c069-47fd-a86d-65acf93227a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970bbaf-580c-450a-8201-347f5afcb22f}" ma:internalName="TaxCatchAll" ma:showField="CatchAllData" ma:web="f98666fa-fc93-4cf2-9679-f47c1b2c9b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24635-B08E-4823-97B3-55180C0DEE58}">
  <ds:schemaRefs>
    <ds:schemaRef ds:uri="http://schemas.microsoft.com/office/2006/documentManagement/types"/>
    <ds:schemaRef ds:uri="http://purl.org/dc/dcmitype/"/>
    <ds:schemaRef ds:uri="ef69d38d-c069-47fd-a86d-65acf93227a5"/>
    <ds:schemaRef ds:uri="http://schemas.openxmlformats.org/package/2006/metadata/core-properties"/>
    <ds:schemaRef ds:uri="http://www.w3.org/XML/1998/namespace"/>
    <ds:schemaRef ds:uri="http://purl.org/dc/elements/1.1/"/>
    <ds:schemaRef ds:uri="af23ca47-a6d5-4bdb-96aa-9fa6656f136c"/>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A8ADF00-67C3-4E46-8B1F-3D9B689539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3ca47-a6d5-4bdb-96aa-9fa6656f136c"/>
    <ds:schemaRef ds:uri="ef69d38d-c069-47fd-a86d-65acf9322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8F5F8-6F71-49F5-817E-97BEC2F202CE}">
  <ds:schemaRefs>
    <ds:schemaRef ds:uri="http://schemas.microsoft.com/sharepoint/v3/contenttype/forms"/>
  </ds:schemaRefs>
</ds:datastoreItem>
</file>

<file path=customXml/itemProps4.xml><?xml version="1.0" encoding="utf-8"?>
<ds:datastoreItem xmlns:ds="http://schemas.openxmlformats.org/officeDocument/2006/customXml" ds:itemID="{AE6C08C6-4D93-4B94-A929-DAC32A1E8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10205</Words>
  <Characters>56385</Characters>
  <Application>Microsoft Office Word</Application>
  <DocSecurity>0</DocSecurity>
  <Lines>3007</Lines>
  <Paragraphs>372</Paragraphs>
  <ScaleCrop>false</ScaleCrop>
  <HeadingPairs>
    <vt:vector size="2" baseType="variant">
      <vt:variant>
        <vt:lpstr>Título</vt:lpstr>
      </vt:variant>
      <vt:variant>
        <vt:i4>1</vt:i4>
      </vt:variant>
    </vt:vector>
  </HeadingPairs>
  <TitlesOfParts>
    <vt:vector size="1" baseType="lpstr">
      <vt:lpstr>MatrizDeConsultaExternaRO.docx</vt:lpstr>
    </vt:vector>
  </TitlesOfParts>
  <Company/>
  <LinksUpToDate>false</LinksUpToDate>
  <CharactersWithSpaces>66421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MatrizDeConsultaExternaRO.docx</dc:title>
  <dc:subject/>
  <dc:creator>CESPEDES LOPEZ DAISY YORLENI</dc:creator>
  <cp:keywords/>
  <dc:description/>
  <cp:lastModifiedBy>RODRIGUEZ BOVIERI GIANFRANCO</cp:lastModifiedBy>
  <cp:revision>4</cp:revision>
  <dcterms:created xsi:type="dcterms:W3CDTF">2025-12-10T16:18:00Z</dcterms:created>
  <dcterms:modified xsi:type="dcterms:W3CDTF">2025-12-10T16:18:00Z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0x0101005192AF2B888ED4418A3B7D8FAF835946</vt:lpwstr>
  </property>
  <property fmtid="{D5CDD505-2E9C-101B-9397-08002B2CF9AE}" pid="3" name="ClassificationContentMarkingFooterShapeIds">
    <vt:lpwstr>157bdeb7,3c5c163f,54a4672b</vt:lpwstr>
  </property>
  <property fmtid="{D5CDD505-2E9C-101B-9397-08002B2CF9AE}" pid="4" name="ClassificationContentMarkingFooterFontProps">
    <vt:lpwstr>#000000,10,Calibri</vt:lpwstr>
  </property>
  <property fmtid="{D5CDD505-2E9C-101B-9397-08002B2CF9AE}" pid="5" name="ClassificationContentMarkingFooterText">
    <vt:lpwstr>Uso Interno</vt:lpwstr>
  </property>
  <property fmtid="{D5CDD505-2E9C-101B-9397-08002B2CF9AE}" pid="6" name="MSIP_Label_b8b4be34-365a-4a68-b9fb-75c1b6874315_Enabled">
    <vt:lpwstr>true</vt:lpwstr>
  </property>
  <property fmtid="{D5CDD505-2E9C-101B-9397-08002B2CF9AE}" pid="7" name="MSIP_Label_b8b4be34-365a-4a68-b9fb-75c1b6874315_SetDate">
    <vt:lpwstr>2025-06-12T20:44:14Z</vt:lpwstr>
  </property>
  <property fmtid="{D5CDD505-2E9C-101B-9397-08002B2CF9AE}" pid="8" name="MSIP_Label_b8b4be34-365a-4a68-b9fb-75c1b6874315_Method">
    <vt:lpwstr>Standard</vt:lpwstr>
  </property>
  <property fmtid="{D5CDD505-2E9C-101B-9397-08002B2CF9AE}" pid="9" name="MSIP_Label_b8b4be34-365a-4a68-b9fb-75c1b6874315_Name">
    <vt:lpwstr>b8b4be34-365a-4a68-b9fb-75c1b6874315</vt:lpwstr>
  </property>
  <property fmtid="{D5CDD505-2E9C-101B-9397-08002B2CF9AE}" pid="10" name="MSIP_Label_b8b4be34-365a-4a68-b9fb-75c1b6874315_SiteId">
    <vt:lpwstr>618d0a45-25a6-4618-9f80-8f70a435ee52</vt:lpwstr>
  </property>
  <property fmtid="{D5CDD505-2E9C-101B-9397-08002B2CF9AE}" pid="11" name="MSIP_Label_b8b4be34-365a-4a68-b9fb-75c1b6874315_ActionId">
    <vt:lpwstr>9bb82377-2081-4ffa-9bc6-5eafd0819367</vt:lpwstr>
  </property>
  <property fmtid="{D5CDD505-2E9C-101B-9397-08002B2CF9AE}" pid="12" name="MSIP_Label_b8b4be34-365a-4a68-b9fb-75c1b6874315_ContentBits">
    <vt:lpwstr>2</vt:lpwstr>
  </property>
  <property fmtid="{D5CDD505-2E9C-101B-9397-08002B2CF9AE}" pid="13" name="MSIP_Label_b8b4be34-365a-4a68-b9fb-75c1b6874315_Tag">
    <vt:lpwstr>10, 3, 0, 1</vt:lpwstr>
  </property>
  <property fmtid="{D5CDD505-2E9C-101B-9397-08002B2CF9AE}" pid="14" name="MediaServiceImageTags">
    <vt:lpwstr/>
  </property>
</Properties>
</file>